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94" w:rsidRPr="00E26D44" w:rsidRDefault="00067E3B" w:rsidP="00067E3B">
      <w:pPr>
        <w:spacing w:after="0"/>
        <w:outlineLvl w:val="0"/>
        <w:rPr>
          <w:rFonts w:ascii="Arial" w:hAnsi="Arial" w:cs="Arial"/>
          <w:b/>
          <w:sz w:val="36"/>
          <w:szCs w:val="36"/>
        </w:rPr>
      </w:pPr>
      <w:bookmarkStart w:id="0" w:name="_GoBack"/>
      <w:bookmarkEnd w:id="0"/>
      <w:r w:rsidRPr="00E26D44">
        <w:rPr>
          <w:rFonts w:ascii="Arial" w:hAnsi="Arial" w:cs="Arial"/>
          <w:noProof/>
          <w:lang w:eastAsia="en-GB"/>
        </w:rPr>
        <w:drawing>
          <wp:anchor distT="0" distB="0" distL="114300" distR="114300" simplePos="0" relativeHeight="251658240" behindDoc="0" locked="0" layoutInCell="1" allowOverlap="1" wp14:anchorId="43C43D0A" wp14:editId="5A668864">
            <wp:simplePos x="0" y="0"/>
            <wp:positionH relativeFrom="column">
              <wp:posOffset>180975</wp:posOffset>
            </wp:positionH>
            <wp:positionV relativeFrom="paragraph">
              <wp:posOffset>-476885</wp:posOffset>
            </wp:positionV>
            <wp:extent cx="3057525" cy="847725"/>
            <wp:effectExtent l="0" t="0" r="9525" b="9525"/>
            <wp:wrapNone/>
            <wp:docPr id="5" name="Picture 5" descr="RC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Pa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D44">
        <w:rPr>
          <w:rFonts w:ascii="Arial" w:hAnsi="Arial" w:cs="Arial"/>
          <w:b/>
          <w:noProof/>
          <w:sz w:val="36"/>
          <w:szCs w:val="36"/>
          <w:lang w:eastAsia="en-GB"/>
        </w:rPr>
        <w:drawing>
          <wp:anchor distT="0" distB="0" distL="114300" distR="114300" simplePos="0" relativeHeight="251659264" behindDoc="0" locked="0" layoutInCell="1" allowOverlap="1" wp14:anchorId="2A8B436A" wp14:editId="3BA6003E">
            <wp:simplePos x="0" y="0"/>
            <wp:positionH relativeFrom="margin">
              <wp:posOffset>-76200</wp:posOffset>
            </wp:positionH>
            <wp:positionV relativeFrom="margin">
              <wp:posOffset>-474345</wp:posOffset>
            </wp:positionV>
            <wp:extent cx="2600325" cy="864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325" cy="864870"/>
                    </a:xfrm>
                    <a:prstGeom prst="rect">
                      <a:avLst/>
                    </a:prstGeom>
                  </pic:spPr>
                </pic:pic>
              </a:graphicData>
            </a:graphic>
          </wp:anchor>
        </w:drawing>
      </w:r>
    </w:p>
    <w:p w:rsidR="00067E3B" w:rsidRPr="00E26D44" w:rsidRDefault="00067E3B" w:rsidP="00067E3B">
      <w:pPr>
        <w:spacing w:after="240"/>
        <w:jc w:val="center"/>
        <w:outlineLvl w:val="0"/>
        <w:rPr>
          <w:rFonts w:ascii="Arial" w:hAnsi="Arial" w:cs="Arial"/>
          <w:b/>
          <w:sz w:val="16"/>
          <w:szCs w:val="16"/>
        </w:rPr>
      </w:pPr>
    </w:p>
    <w:p w:rsidR="00BC49A6" w:rsidRPr="00E26D44" w:rsidRDefault="0010188E" w:rsidP="00067E3B">
      <w:pPr>
        <w:spacing w:after="240"/>
        <w:jc w:val="center"/>
        <w:outlineLvl w:val="0"/>
        <w:rPr>
          <w:rFonts w:ascii="Arial" w:hAnsi="Arial" w:cs="Arial"/>
          <w:b/>
          <w:sz w:val="36"/>
          <w:szCs w:val="36"/>
        </w:rPr>
      </w:pPr>
      <w:r w:rsidRPr="00E26D44">
        <w:rPr>
          <w:rFonts w:ascii="Arial" w:hAnsi="Arial" w:cs="Arial"/>
          <w:b/>
          <w:sz w:val="36"/>
          <w:szCs w:val="36"/>
        </w:rPr>
        <w:t xml:space="preserve">Audit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0"/>
        <w:gridCol w:w="4622"/>
      </w:tblGrid>
      <w:tr w:rsidR="0010188E" w:rsidRPr="00E26D44" w:rsidTr="00BC7ADD">
        <w:tc>
          <w:tcPr>
            <w:tcW w:w="9242" w:type="dxa"/>
            <w:gridSpan w:val="2"/>
          </w:tcPr>
          <w:p w:rsidR="0010188E" w:rsidRPr="00E26D44" w:rsidRDefault="0010188E" w:rsidP="00BC7ADD">
            <w:pPr>
              <w:spacing w:after="0"/>
              <w:rPr>
                <w:rFonts w:ascii="Arial" w:hAnsi="Arial" w:cs="Arial"/>
                <w:b/>
              </w:rPr>
            </w:pPr>
            <w:r w:rsidRPr="00E26D44">
              <w:rPr>
                <w:rFonts w:ascii="Arial" w:hAnsi="Arial" w:cs="Arial"/>
                <w:b/>
              </w:rPr>
              <w:t>Audit Title:</w:t>
            </w:r>
          </w:p>
          <w:p w:rsidR="0010188E" w:rsidRPr="002A71D8" w:rsidRDefault="00552B92" w:rsidP="00BC7ADD">
            <w:pPr>
              <w:spacing w:after="0"/>
              <w:rPr>
                <w:rFonts w:ascii="Arial" w:hAnsi="Arial" w:cs="Arial"/>
                <w:sz w:val="24"/>
                <w:szCs w:val="24"/>
              </w:rPr>
            </w:pPr>
            <w:r w:rsidRPr="002A71D8">
              <w:rPr>
                <w:rFonts w:ascii="Arial" w:hAnsi="Arial" w:cs="Arial"/>
                <w:sz w:val="24"/>
                <w:szCs w:val="24"/>
              </w:rPr>
              <w:t xml:space="preserve"> Regional Re Audit Of CSF Spectrophotometry For Bilirubin In Suspected </w:t>
            </w:r>
            <w:r w:rsidR="00AD7037" w:rsidRPr="002A71D8">
              <w:rPr>
                <w:rFonts w:ascii="Arial" w:hAnsi="Arial" w:cs="Arial"/>
                <w:sz w:val="24"/>
                <w:szCs w:val="24"/>
              </w:rPr>
              <w:t>SAH</w:t>
            </w:r>
          </w:p>
        </w:tc>
      </w:tr>
      <w:tr w:rsidR="0010188E" w:rsidRPr="00E26D44" w:rsidTr="00BC7ADD">
        <w:tc>
          <w:tcPr>
            <w:tcW w:w="4620" w:type="dxa"/>
          </w:tcPr>
          <w:p w:rsidR="00BC7ADD" w:rsidRPr="00E26D44" w:rsidRDefault="00BC7ADD" w:rsidP="00BC7ADD">
            <w:pPr>
              <w:spacing w:after="0"/>
              <w:rPr>
                <w:rFonts w:ascii="Arial" w:hAnsi="Arial" w:cs="Arial"/>
                <w:b/>
              </w:rPr>
            </w:pPr>
            <w:r w:rsidRPr="00E26D44">
              <w:rPr>
                <w:rFonts w:ascii="Arial" w:hAnsi="Arial" w:cs="Arial"/>
                <w:b/>
              </w:rPr>
              <w:t>Lead Auditor:</w:t>
            </w:r>
            <w:r w:rsidR="004B393E" w:rsidRPr="00E26D44">
              <w:rPr>
                <w:rFonts w:ascii="Arial" w:hAnsi="Arial" w:cs="Arial"/>
                <w:b/>
              </w:rPr>
              <w:t xml:space="preserve"> Ellie Duly</w:t>
            </w:r>
          </w:p>
        </w:tc>
        <w:tc>
          <w:tcPr>
            <w:tcW w:w="4622" w:type="dxa"/>
          </w:tcPr>
          <w:p w:rsidR="0010188E" w:rsidRPr="00E26D44" w:rsidRDefault="00BC7ADD" w:rsidP="00BC7ADD">
            <w:pPr>
              <w:spacing w:after="0"/>
              <w:rPr>
                <w:rFonts w:ascii="Arial" w:hAnsi="Arial" w:cs="Arial"/>
                <w:b/>
              </w:rPr>
            </w:pPr>
            <w:r w:rsidRPr="00E26D44">
              <w:rPr>
                <w:rFonts w:ascii="Arial" w:hAnsi="Arial" w:cs="Arial"/>
                <w:b/>
              </w:rPr>
              <w:t>Audit date(s):</w:t>
            </w:r>
            <w:r w:rsidR="00BC25EC" w:rsidRPr="00E26D44">
              <w:rPr>
                <w:rFonts w:ascii="Arial" w:hAnsi="Arial" w:cs="Arial"/>
                <w:b/>
              </w:rPr>
              <w:t xml:space="preserve"> 2016-2017</w:t>
            </w:r>
          </w:p>
          <w:p w:rsidR="00BC7ADD" w:rsidRPr="00E26D44" w:rsidRDefault="00BC7ADD" w:rsidP="00BC7ADD">
            <w:pPr>
              <w:spacing w:after="0"/>
              <w:rPr>
                <w:rFonts w:ascii="Arial" w:hAnsi="Arial" w:cs="Arial"/>
                <w:sz w:val="18"/>
                <w:szCs w:val="18"/>
              </w:rPr>
            </w:pPr>
          </w:p>
          <w:p w:rsidR="0010188E" w:rsidRPr="00E26D44" w:rsidRDefault="0010188E" w:rsidP="00BC7ADD">
            <w:pPr>
              <w:spacing w:after="0"/>
              <w:rPr>
                <w:rFonts w:ascii="Arial" w:hAnsi="Arial" w:cs="Arial"/>
                <w:sz w:val="18"/>
                <w:szCs w:val="18"/>
              </w:rPr>
            </w:pPr>
          </w:p>
        </w:tc>
      </w:tr>
      <w:tr w:rsidR="0010188E" w:rsidRPr="00E26D44" w:rsidTr="00E26D44">
        <w:trPr>
          <w:trHeight w:val="1980"/>
        </w:trPr>
        <w:tc>
          <w:tcPr>
            <w:tcW w:w="4620" w:type="dxa"/>
          </w:tcPr>
          <w:p w:rsidR="00BC7ADD" w:rsidRPr="00E26D44" w:rsidRDefault="00BC7ADD" w:rsidP="00BC7ADD">
            <w:pPr>
              <w:spacing w:after="0"/>
              <w:rPr>
                <w:rFonts w:ascii="Arial" w:hAnsi="Arial" w:cs="Arial"/>
              </w:rPr>
            </w:pPr>
            <w:r w:rsidRPr="00E26D44">
              <w:rPr>
                <w:rFonts w:ascii="Arial" w:hAnsi="Arial" w:cs="Arial"/>
                <w:sz w:val="18"/>
                <w:szCs w:val="18"/>
              </w:rPr>
              <w:t xml:space="preserve">Please indicate if   </w:t>
            </w:r>
            <w:r w:rsidRPr="00E26D44">
              <w:rPr>
                <w:rFonts w:ascii="Arial" w:hAnsi="Arial" w:cs="Arial"/>
                <w:b/>
              </w:rPr>
              <w:t>Local /</w:t>
            </w:r>
            <w:r w:rsidRPr="00E26D44">
              <w:rPr>
                <w:rFonts w:ascii="Arial" w:hAnsi="Arial" w:cs="Arial"/>
              </w:rPr>
              <w:t xml:space="preserve"> Regional</w:t>
            </w:r>
            <w:r w:rsidRPr="00E26D44">
              <w:rPr>
                <w:rFonts w:ascii="Arial" w:hAnsi="Arial" w:cs="Arial"/>
                <w:b/>
              </w:rPr>
              <w:t xml:space="preserve"> / National Audit</w:t>
            </w:r>
          </w:p>
          <w:p w:rsidR="00BC7ADD" w:rsidRPr="00E26D44" w:rsidRDefault="00BC7ADD" w:rsidP="00BC7ADD">
            <w:pPr>
              <w:spacing w:after="0"/>
              <w:rPr>
                <w:rFonts w:ascii="Arial" w:hAnsi="Arial" w:cs="Arial"/>
                <w:sz w:val="18"/>
                <w:szCs w:val="18"/>
              </w:rPr>
            </w:pPr>
            <w:r w:rsidRPr="00E26D44">
              <w:rPr>
                <w:rFonts w:ascii="Arial" w:hAnsi="Arial" w:cs="Arial"/>
                <w:sz w:val="18"/>
                <w:szCs w:val="18"/>
              </w:rPr>
              <w:t>Please indicate which hospital &amp; location or region</w:t>
            </w:r>
          </w:p>
          <w:p w:rsidR="0010188E" w:rsidRPr="00E26D44" w:rsidRDefault="0010188E" w:rsidP="00BC7ADD">
            <w:pPr>
              <w:spacing w:after="0"/>
              <w:rPr>
                <w:rFonts w:ascii="Arial" w:hAnsi="Arial" w:cs="Arial"/>
                <w:b/>
              </w:rPr>
            </w:pPr>
          </w:p>
          <w:p w:rsidR="00BC7ADD" w:rsidRPr="00E26D44" w:rsidRDefault="00AD7037" w:rsidP="00BC7ADD">
            <w:pPr>
              <w:spacing w:after="0"/>
              <w:rPr>
                <w:rFonts w:ascii="Arial" w:hAnsi="Arial" w:cs="Arial"/>
                <w:b/>
              </w:rPr>
            </w:pPr>
            <w:r w:rsidRPr="00E26D44">
              <w:rPr>
                <w:rFonts w:ascii="Arial" w:hAnsi="Arial" w:cs="Arial"/>
                <w:b/>
              </w:rPr>
              <w:t>Northern Ireland</w:t>
            </w:r>
          </w:p>
        </w:tc>
        <w:tc>
          <w:tcPr>
            <w:tcW w:w="4622" w:type="dxa"/>
          </w:tcPr>
          <w:p w:rsidR="0010188E" w:rsidRPr="00E26D44" w:rsidRDefault="0010188E" w:rsidP="00BC7ADD">
            <w:pPr>
              <w:spacing w:after="0"/>
              <w:rPr>
                <w:rFonts w:ascii="Arial" w:hAnsi="Arial" w:cs="Arial"/>
                <w:b/>
              </w:rPr>
            </w:pPr>
            <w:r w:rsidRPr="00E26D44">
              <w:rPr>
                <w:rFonts w:ascii="Arial" w:hAnsi="Arial" w:cs="Arial"/>
                <w:b/>
              </w:rPr>
              <w:t>Report Author:</w:t>
            </w:r>
          </w:p>
          <w:p w:rsidR="0010188E" w:rsidRPr="00E26D44" w:rsidRDefault="00A42EE9" w:rsidP="00BC7ADD">
            <w:pPr>
              <w:spacing w:after="0"/>
              <w:rPr>
                <w:rFonts w:ascii="Arial" w:hAnsi="Arial" w:cs="Arial"/>
                <w:sz w:val="24"/>
                <w:szCs w:val="24"/>
              </w:rPr>
            </w:pPr>
            <w:r w:rsidRPr="00E26D44">
              <w:rPr>
                <w:rFonts w:ascii="Arial" w:hAnsi="Arial" w:cs="Arial"/>
                <w:sz w:val="24"/>
                <w:szCs w:val="24"/>
              </w:rPr>
              <w:t>Name: Ellie</w:t>
            </w:r>
            <w:r w:rsidR="00AD7037" w:rsidRPr="00E26D44">
              <w:rPr>
                <w:rFonts w:ascii="Arial" w:hAnsi="Arial" w:cs="Arial"/>
                <w:sz w:val="24"/>
                <w:szCs w:val="24"/>
              </w:rPr>
              <w:t xml:space="preserve"> Duly</w:t>
            </w:r>
          </w:p>
          <w:p w:rsidR="0010188E" w:rsidRPr="00E26D44" w:rsidRDefault="0010188E" w:rsidP="00BC7ADD">
            <w:pPr>
              <w:spacing w:after="0"/>
              <w:rPr>
                <w:rFonts w:ascii="Arial" w:hAnsi="Arial" w:cs="Arial"/>
              </w:rPr>
            </w:pPr>
            <w:r w:rsidRPr="00E26D44">
              <w:rPr>
                <w:rFonts w:ascii="Arial" w:hAnsi="Arial" w:cs="Arial"/>
                <w:sz w:val="24"/>
                <w:szCs w:val="24"/>
              </w:rPr>
              <w:t>Email:</w:t>
            </w:r>
            <w:r w:rsidR="00AD7037" w:rsidRPr="00E26D44">
              <w:rPr>
                <w:rFonts w:ascii="Arial" w:hAnsi="Arial" w:cs="Arial"/>
                <w:sz w:val="24"/>
                <w:szCs w:val="24"/>
              </w:rPr>
              <w:t>ellie.duly@setrust.hscni.net</w:t>
            </w:r>
          </w:p>
        </w:tc>
      </w:tr>
      <w:tr w:rsidR="0010188E" w:rsidRPr="00E26D44" w:rsidTr="00BC7ADD">
        <w:tc>
          <w:tcPr>
            <w:tcW w:w="9242" w:type="dxa"/>
            <w:gridSpan w:val="2"/>
          </w:tcPr>
          <w:p w:rsidR="0010188E" w:rsidRPr="00E26D44" w:rsidRDefault="0010188E" w:rsidP="004B393E">
            <w:pPr>
              <w:rPr>
                <w:rFonts w:ascii="Arial" w:hAnsi="Arial" w:cs="Arial"/>
                <w:b/>
                <w:sz w:val="24"/>
                <w:szCs w:val="24"/>
              </w:rPr>
            </w:pPr>
            <w:r w:rsidRPr="00E26D44">
              <w:rPr>
                <w:rFonts w:ascii="Arial" w:hAnsi="Arial" w:cs="Arial"/>
                <w:b/>
              </w:rPr>
              <w:t>Aims of the Audit:</w:t>
            </w:r>
            <w:r w:rsidR="004B393E" w:rsidRPr="00E26D44">
              <w:rPr>
                <w:rFonts w:ascii="Arial" w:hAnsi="Arial" w:cs="Arial"/>
                <w:b/>
              </w:rPr>
              <w:t xml:space="preserve"> </w:t>
            </w:r>
            <w:r w:rsidR="004B393E" w:rsidRPr="00E26D44">
              <w:rPr>
                <w:rFonts w:ascii="Arial" w:hAnsi="Arial" w:cs="Arial"/>
                <w:sz w:val="24"/>
                <w:szCs w:val="24"/>
              </w:rPr>
              <w:t>Based on</w:t>
            </w:r>
            <w:r w:rsidR="00775FC0" w:rsidRPr="00E26D44">
              <w:rPr>
                <w:rFonts w:ascii="Arial" w:hAnsi="Arial" w:cs="Arial"/>
                <w:sz w:val="24"/>
                <w:szCs w:val="24"/>
              </w:rPr>
              <w:t xml:space="preserve"> recommendations</w:t>
            </w:r>
            <w:r w:rsidR="004B393E" w:rsidRPr="00E26D44">
              <w:rPr>
                <w:rFonts w:ascii="Arial" w:hAnsi="Arial" w:cs="Arial"/>
                <w:sz w:val="24"/>
                <w:szCs w:val="24"/>
              </w:rPr>
              <w:t xml:space="preserve"> of</w:t>
            </w:r>
            <w:r w:rsidR="00775FC0" w:rsidRPr="00E26D44">
              <w:rPr>
                <w:rFonts w:ascii="Arial" w:hAnsi="Arial" w:cs="Arial"/>
                <w:sz w:val="24"/>
                <w:szCs w:val="24"/>
              </w:rPr>
              <w:t xml:space="preserve"> initial</w:t>
            </w:r>
            <w:r w:rsidR="004B393E" w:rsidRPr="00E26D44">
              <w:rPr>
                <w:rFonts w:ascii="Arial" w:hAnsi="Arial" w:cs="Arial"/>
                <w:sz w:val="24"/>
                <w:szCs w:val="24"/>
              </w:rPr>
              <w:t xml:space="preserve"> audit of CSF Spectrophotometry For Bilirubin In Suspected SAH</w:t>
            </w:r>
            <w:r w:rsidR="004B393E" w:rsidRPr="00A42EE9">
              <w:rPr>
                <w:rFonts w:ascii="Arial" w:hAnsi="Arial" w:cs="Arial"/>
                <w:sz w:val="24"/>
                <w:szCs w:val="24"/>
              </w:rPr>
              <w:t>(</w:t>
            </w:r>
            <w:r w:rsidR="00B2070E" w:rsidRPr="00A42EE9">
              <w:rPr>
                <w:rFonts w:ascii="Arial" w:hAnsi="Arial" w:cs="Arial"/>
                <w:sz w:val="24"/>
                <w:szCs w:val="24"/>
              </w:rPr>
              <w:t xml:space="preserve"> 2011</w:t>
            </w:r>
            <w:r w:rsidR="004B393E" w:rsidRPr="00A42EE9">
              <w:rPr>
                <w:rFonts w:ascii="Arial" w:hAnsi="Arial" w:cs="Arial"/>
                <w:sz w:val="24"/>
                <w:szCs w:val="24"/>
              </w:rPr>
              <w:t xml:space="preserve"> )</w:t>
            </w:r>
            <w:r w:rsidR="00775FC0" w:rsidRPr="00A42EE9">
              <w:rPr>
                <w:rFonts w:ascii="Arial" w:hAnsi="Arial" w:cs="Arial"/>
                <w:sz w:val="24"/>
                <w:szCs w:val="24"/>
              </w:rPr>
              <w:t xml:space="preserve"> </w:t>
            </w:r>
            <w:r w:rsidR="00A42EE9">
              <w:rPr>
                <w:rFonts w:ascii="Arial" w:hAnsi="Arial" w:cs="Arial"/>
                <w:sz w:val="24"/>
                <w:szCs w:val="24"/>
              </w:rPr>
              <w:t>.T</w:t>
            </w:r>
            <w:r w:rsidR="00775FC0" w:rsidRPr="00A42EE9">
              <w:rPr>
                <w:rFonts w:ascii="Arial" w:hAnsi="Arial" w:cs="Arial"/>
                <w:sz w:val="24"/>
                <w:szCs w:val="24"/>
              </w:rPr>
              <w:t>he reaudit wished to</w:t>
            </w:r>
            <w:r w:rsidR="004B393E" w:rsidRPr="00A42EE9">
              <w:rPr>
                <w:rFonts w:ascii="Arial" w:hAnsi="Arial" w:cs="Arial"/>
                <w:sz w:val="24"/>
                <w:szCs w:val="24"/>
              </w:rPr>
              <w:t xml:space="preserve"> assess current service provision and develop guidance on</w:t>
            </w:r>
            <w:r w:rsidR="004B393E" w:rsidRPr="00E26D44">
              <w:rPr>
                <w:rFonts w:ascii="Arial" w:hAnsi="Arial" w:cs="Arial"/>
                <w:b/>
                <w:sz w:val="24"/>
                <w:szCs w:val="24"/>
              </w:rPr>
              <w:t xml:space="preserve"> </w:t>
            </w:r>
            <w:r w:rsidR="00946F1B" w:rsidRPr="00E26D44">
              <w:rPr>
                <w:rFonts w:ascii="Arial" w:eastAsia="Times New Roman" w:hAnsi="Arial" w:cs="Arial"/>
                <w:sz w:val="24"/>
                <w:szCs w:val="24"/>
                <w:lang w:eastAsia="en-GB"/>
              </w:rPr>
              <w:t xml:space="preserve"> </w:t>
            </w:r>
            <w:r w:rsidR="00775FC0" w:rsidRPr="00E26D44">
              <w:rPr>
                <w:rFonts w:ascii="Arial" w:eastAsia="Times New Roman" w:hAnsi="Arial" w:cs="Arial"/>
                <w:sz w:val="24"/>
                <w:szCs w:val="24"/>
                <w:lang w:eastAsia="en-GB"/>
              </w:rPr>
              <w:t>further improvements which might be made</w:t>
            </w:r>
          </w:p>
          <w:p w:rsidR="0010188E" w:rsidRPr="00E26D44" w:rsidRDefault="0010188E" w:rsidP="00BC7ADD">
            <w:pPr>
              <w:spacing w:after="0"/>
              <w:rPr>
                <w:rFonts w:ascii="Arial" w:hAnsi="Arial" w:cs="Arial"/>
              </w:rPr>
            </w:pPr>
          </w:p>
        </w:tc>
      </w:tr>
      <w:tr w:rsidR="0010188E" w:rsidRPr="00E26D44" w:rsidTr="00BC7ADD">
        <w:tc>
          <w:tcPr>
            <w:tcW w:w="9242" w:type="dxa"/>
            <w:gridSpan w:val="2"/>
          </w:tcPr>
          <w:p w:rsidR="00775FC0" w:rsidRPr="00E26D44" w:rsidRDefault="0010188E" w:rsidP="00BC7ADD">
            <w:pPr>
              <w:spacing w:after="0"/>
              <w:rPr>
                <w:rFonts w:ascii="Arial" w:hAnsi="Arial" w:cs="Arial"/>
                <w:b/>
              </w:rPr>
            </w:pPr>
            <w:r w:rsidRPr="00E26D44">
              <w:rPr>
                <w:rFonts w:ascii="Arial" w:hAnsi="Arial" w:cs="Arial"/>
                <w:b/>
              </w:rPr>
              <w:t>Audit Method and Outcome(s):</w:t>
            </w:r>
          </w:p>
          <w:p w:rsidR="0010188E" w:rsidRPr="00E26D44" w:rsidRDefault="004B393E" w:rsidP="00AB563D">
            <w:pPr>
              <w:pStyle w:val="ListParagraph"/>
              <w:numPr>
                <w:ilvl w:val="0"/>
                <w:numId w:val="4"/>
              </w:numPr>
              <w:spacing w:after="0"/>
              <w:rPr>
                <w:rFonts w:ascii="Arial" w:hAnsi="Arial" w:cs="Arial"/>
                <w:b/>
              </w:rPr>
            </w:pPr>
            <w:r w:rsidRPr="00E26D44">
              <w:rPr>
                <w:rFonts w:ascii="Arial" w:hAnsi="Arial" w:cs="Arial"/>
              </w:rPr>
              <w:t>The re audit was based on the standards in</w:t>
            </w:r>
            <w:r w:rsidRPr="00E26D44">
              <w:rPr>
                <w:rFonts w:ascii="Arial" w:hAnsi="Arial" w:cs="Arial"/>
                <w:b/>
              </w:rPr>
              <w:t xml:space="preserve"> </w:t>
            </w:r>
          </w:p>
          <w:p w:rsidR="004B393E" w:rsidRDefault="004B393E" w:rsidP="00775FC0">
            <w:pPr>
              <w:rPr>
                <w:rFonts w:ascii="Arial" w:eastAsia="Times New Roman" w:hAnsi="Arial" w:cs="Arial"/>
                <w:sz w:val="24"/>
                <w:szCs w:val="24"/>
                <w:lang w:eastAsia="en-GB"/>
              </w:rPr>
            </w:pPr>
            <w:r w:rsidRPr="00E26D44">
              <w:rPr>
                <w:rFonts w:ascii="Arial" w:eastAsia="Times New Roman" w:hAnsi="Arial" w:cs="Arial"/>
                <w:sz w:val="24"/>
                <w:szCs w:val="24"/>
                <w:lang w:eastAsia="en-GB"/>
              </w:rPr>
              <w:t xml:space="preserve">Cruickshank A et al. Ann </w:t>
            </w:r>
            <w:proofErr w:type="spellStart"/>
            <w:r w:rsidRPr="00E26D44">
              <w:rPr>
                <w:rFonts w:ascii="Arial" w:eastAsia="Times New Roman" w:hAnsi="Arial" w:cs="Arial"/>
                <w:sz w:val="24"/>
                <w:szCs w:val="24"/>
                <w:lang w:eastAsia="en-GB"/>
              </w:rPr>
              <w:t>Clin</w:t>
            </w:r>
            <w:proofErr w:type="spellEnd"/>
            <w:r w:rsidRPr="00E26D44">
              <w:rPr>
                <w:rFonts w:ascii="Arial" w:eastAsia="Times New Roman" w:hAnsi="Arial" w:cs="Arial"/>
                <w:sz w:val="24"/>
                <w:szCs w:val="24"/>
                <w:lang w:eastAsia="en-GB"/>
              </w:rPr>
              <w:t xml:space="preserve"> Biochem 2008</w:t>
            </w:r>
            <w:r w:rsidR="00A42EE9" w:rsidRPr="00E26D44">
              <w:rPr>
                <w:rFonts w:ascii="Arial" w:eastAsia="Times New Roman" w:hAnsi="Arial" w:cs="Arial"/>
                <w:sz w:val="24"/>
                <w:szCs w:val="24"/>
                <w:lang w:eastAsia="en-GB"/>
              </w:rPr>
              <w:t>; 45:238</w:t>
            </w:r>
            <w:r w:rsidRPr="00E26D44">
              <w:rPr>
                <w:rFonts w:ascii="Arial" w:eastAsia="Times New Roman" w:hAnsi="Arial" w:cs="Arial"/>
                <w:sz w:val="24"/>
                <w:szCs w:val="24"/>
                <w:lang w:eastAsia="en-GB"/>
              </w:rPr>
              <w:t>-244.</w:t>
            </w:r>
          </w:p>
          <w:p w:rsidR="006B70C4" w:rsidRDefault="006B70C4" w:rsidP="00AB563D">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A questionnaire devised by the regional audit group was sent out to the clinical biochemists   or chemical pathologist in each of the 5 Trusts in NI</w:t>
            </w:r>
          </w:p>
          <w:p w:rsidR="006B70C4" w:rsidRDefault="006B70C4" w:rsidP="00AB563D">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Results were collected and compiled by Ellie Duly in SETrust</w:t>
            </w:r>
          </w:p>
          <w:p w:rsidR="006B70C4" w:rsidRPr="006B70C4" w:rsidRDefault="006B70C4" w:rsidP="00AB563D">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Findings and recommendations produced</w:t>
            </w:r>
          </w:p>
          <w:p w:rsidR="00AB563D" w:rsidRPr="00E26D44" w:rsidRDefault="00AB563D" w:rsidP="00AB563D">
            <w:pPr>
              <w:numPr>
                <w:ilvl w:val="0"/>
                <w:numId w:val="4"/>
              </w:numPr>
              <w:spacing w:after="0"/>
              <w:rPr>
                <w:rFonts w:ascii="Arial" w:eastAsia="Times New Roman" w:hAnsi="Arial" w:cs="Arial"/>
                <w:sz w:val="24"/>
                <w:szCs w:val="24"/>
                <w:lang w:eastAsia="en-GB"/>
              </w:rPr>
            </w:pPr>
            <w:r w:rsidRPr="00E26D44">
              <w:rPr>
                <w:rFonts w:ascii="Arial" w:eastAsia="Times New Roman" w:hAnsi="Arial" w:cs="Arial"/>
                <w:sz w:val="24"/>
                <w:szCs w:val="24"/>
                <w:lang w:eastAsia="en-GB"/>
              </w:rPr>
              <w:t>There is considerable variation in numbers requested in individual trusts. The reason for this variation is unclear. It was not possible to find which of these  scans were appropriate</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 scans consistent with SAH ranges from 0.9– 3.2% (mean 2%)</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Truly positive (proven by cerebral angiography): 7 plus possibly 1 more (0.3%)</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 xml:space="preserve">Prior CT scan of brain before CSF collection not always stated- but appears to have been done in most cases </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 xml:space="preserve"> Positive SAH on CSF spectrophotometry did not fit clinical presentation 16- meningitis, viral encephalitis, metastases, sinusitis- see new guidelines.</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All Trusts use scanner with interpretive software and glass micro cuvettes</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4 trusts use ADP IQC-stored frozen- with each batch or sample</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2  Trusts offer 24:7 service, 2 Trusts have some minor restrictions but 24:7 service is available by authorisation of on-call Consultant, 1 trust does not do OOH</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In 5 Trusts, BMS reports all negative scans directly to ward. –by phone and/ or LIMS</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lastRenderedPageBreak/>
              <w:t>Positive results reported by Consultant in all 5 Trusts</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Occasions where interpretation of SAH was difficult: dirty cells (negative baseline), turbid samples, anaesthetic drugs</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Standard interpretive comments provided on LIMS.</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 xml:space="preserve"> All trusts state  requirements for sampling, transport and interpretation</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All labs attempt to get the 4</w:t>
            </w:r>
            <w:r w:rsidRPr="00E26D44">
              <w:rPr>
                <w:rFonts w:ascii="Arial" w:eastAsia="Times New Roman" w:hAnsi="Arial" w:cs="Arial"/>
                <w:sz w:val="24"/>
                <w:szCs w:val="24"/>
                <w:vertAlign w:val="superscript"/>
                <w:lang w:eastAsia="en-GB"/>
              </w:rPr>
              <w:t>th</w:t>
            </w:r>
            <w:r w:rsidRPr="00E26D44">
              <w:rPr>
                <w:rFonts w:ascii="Arial" w:eastAsia="Times New Roman" w:hAnsi="Arial" w:cs="Arial"/>
                <w:sz w:val="24"/>
                <w:szCs w:val="24"/>
                <w:lang w:eastAsia="en-GB"/>
              </w:rPr>
              <w:t xml:space="preserve"> sample for CSF.</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 xml:space="preserve">Required volumes are communicated to junior medical staff </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All Trusts insist on sample protected from light before it reaches the lab. If not a comment is added – result unreliable.</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All Trusts recognise that pneumatic tube systems are best avoided in transporting samples to lab.</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All Trusts insist that simultaneous blood samples are taken for serum bilirubin/total protein. An appropriate timed serum sample is usually in the lab anyway if sample not taken</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Average time from sample taken to analysis is 1h- 19h-depends on outlying hospitals</w:t>
            </w:r>
          </w:p>
          <w:p w:rsidR="00AB563D" w:rsidRPr="00E26D44" w:rsidRDefault="00AB563D" w:rsidP="00AB563D">
            <w:pPr>
              <w:numPr>
                <w:ilvl w:val="0"/>
                <w:numId w:val="4"/>
              </w:numPr>
              <w:spacing w:after="0" w:line="276" w:lineRule="auto"/>
              <w:rPr>
                <w:rFonts w:ascii="Arial" w:eastAsia="Times New Roman" w:hAnsi="Arial" w:cs="Arial"/>
                <w:sz w:val="24"/>
                <w:szCs w:val="24"/>
                <w:lang w:eastAsia="en-GB"/>
              </w:rPr>
            </w:pPr>
            <w:r w:rsidRPr="00E26D44">
              <w:rPr>
                <w:rFonts w:ascii="Arial" w:eastAsia="Times New Roman" w:hAnsi="Arial" w:cs="Arial"/>
                <w:sz w:val="24"/>
                <w:szCs w:val="24"/>
                <w:lang w:eastAsia="en-GB"/>
              </w:rPr>
              <w:t>All labs always ask about timing of the CSF sample relative to that of possible haemorrhage. All recognise that this should be no less than 12 hours. However- This information is rarely available to the lab</w:t>
            </w:r>
          </w:p>
          <w:p w:rsidR="00AB563D" w:rsidRPr="00E26D44" w:rsidRDefault="00AB563D" w:rsidP="00AB563D">
            <w:pPr>
              <w:numPr>
                <w:ilvl w:val="0"/>
                <w:numId w:val="4"/>
              </w:numPr>
              <w:spacing w:after="0" w:line="276" w:lineRule="auto"/>
              <w:rPr>
                <w:rFonts w:ascii="Arial" w:eastAsiaTheme="minorHAnsi" w:hAnsi="Arial" w:cs="Arial"/>
                <w:sz w:val="24"/>
                <w:szCs w:val="24"/>
              </w:rPr>
            </w:pPr>
            <w:r w:rsidRPr="00E26D44">
              <w:rPr>
                <w:rFonts w:ascii="Arial" w:eastAsiaTheme="minorHAnsi" w:hAnsi="Arial" w:cs="Arial"/>
                <w:sz w:val="24"/>
                <w:szCs w:val="24"/>
              </w:rPr>
              <w:t>Samples are never diluted</w:t>
            </w:r>
          </w:p>
          <w:p w:rsidR="00AB563D" w:rsidRPr="00E26D44" w:rsidRDefault="00AB563D" w:rsidP="00AB563D">
            <w:pPr>
              <w:numPr>
                <w:ilvl w:val="0"/>
                <w:numId w:val="4"/>
              </w:numPr>
              <w:spacing w:after="0" w:line="276" w:lineRule="auto"/>
              <w:rPr>
                <w:rFonts w:ascii="Arial" w:eastAsiaTheme="minorHAnsi" w:hAnsi="Arial" w:cs="Arial"/>
                <w:sz w:val="24"/>
                <w:szCs w:val="24"/>
              </w:rPr>
            </w:pPr>
            <w:r w:rsidRPr="00E26D44">
              <w:rPr>
                <w:rFonts w:ascii="Arial" w:eastAsiaTheme="minorHAnsi" w:hAnsi="Arial" w:cs="Arial"/>
                <w:sz w:val="24"/>
                <w:szCs w:val="24"/>
              </w:rPr>
              <w:t>Samples are centrifuged ASAP after receipt but this may be &gt; 2h after collection</w:t>
            </w:r>
          </w:p>
          <w:p w:rsidR="00AB563D" w:rsidRPr="00E26D44" w:rsidRDefault="00AB563D" w:rsidP="00AB563D">
            <w:pPr>
              <w:spacing w:line="276" w:lineRule="auto"/>
              <w:ind w:left="720"/>
              <w:rPr>
                <w:rFonts w:ascii="Arial" w:eastAsiaTheme="minorHAnsi" w:hAnsi="Arial" w:cs="Arial"/>
              </w:rPr>
            </w:pPr>
          </w:p>
          <w:p w:rsidR="00775FC0" w:rsidRPr="00E26D44" w:rsidRDefault="00775FC0" w:rsidP="00775FC0">
            <w:pPr>
              <w:rPr>
                <w:rFonts w:ascii="Arial" w:eastAsia="Times New Roman" w:hAnsi="Arial" w:cs="Arial"/>
                <w:sz w:val="24"/>
                <w:szCs w:val="24"/>
                <w:lang w:eastAsia="en-GB"/>
              </w:rPr>
            </w:pPr>
          </w:p>
          <w:p w:rsidR="00775FC0" w:rsidRPr="00E26D44" w:rsidRDefault="00775FC0" w:rsidP="00775FC0">
            <w:pPr>
              <w:rPr>
                <w:rFonts w:ascii="Arial" w:eastAsia="Times New Roman" w:hAnsi="Arial" w:cs="Arial"/>
                <w:sz w:val="24"/>
                <w:szCs w:val="24"/>
                <w:lang w:eastAsia="en-GB"/>
              </w:rPr>
            </w:pPr>
          </w:p>
          <w:p w:rsidR="00775FC0" w:rsidRPr="00E26D44" w:rsidRDefault="00775FC0" w:rsidP="00775FC0">
            <w:pPr>
              <w:rPr>
                <w:rFonts w:ascii="Arial" w:eastAsia="Times New Roman" w:hAnsi="Arial" w:cs="Arial"/>
                <w:sz w:val="24"/>
                <w:szCs w:val="24"/>
                <w:lang w:eastAsia="en-GB"/>
              </w:rPr>
            </w:pPr>
          </w:p>
          <w:p w:rsidR="004B393E" w:rsidRPr="00E26D44" w:rsidRDefault="004B393E" w:rsidP="004B393E">
            <w:pPr>
              <w:spacing w:after="0"/>
              <w:rPr>
                <w:rFonts w:ascii="Arial" w:hAnsi="Arial" w:cs="Arial"/>
                <w:b/>
              </w:rPr>
            </w:pPr>
          </w:p>
          <w:p w:rsidR="0010188E" w:rsidRPr="00E26D44" w:rsidRDefault="0010188E" w:rsidP="00BC7ADD">
            <w:pPr>
              <w:spacing w:after="0"/>
              <w:rPr>
                <w:rFonts w:ascii="Arial" w:hAnsi="Arial" w:cs="Arial"/>
              </w:rPr>
            </w:pPr>
          </w:p>
          <w:p w:rsidR="0010188E" w:rsidRPr="00E26D44" w:rsidRDefault="0010188E" w:rsidP="00BC7ADD">
            <w:pPr>
              <w:spacing w:after="0"/>
              <w:rPr>
                <w:rFonts w:ascii="Arial" w:hAnsi="Arial" w:cs="Arial"/>
              </w:rPr>
            </w:pPr>
          </w:p>
          <w:p w:rsidR="0010188E" w:rsidRPr="00E26D44" w:rsidRDefault="0010188E" w:rsidP="00BC7ADD">
            <w:pPr>
              <w:spacing w:after="0"/>
              <w:rPr>
                <w:rFonts w:ascii="Arial" w:hAnsi="Arial" w:cs="Arial"/>
              </w:rPr>
            </w:pPr>
          </w:p>
        </w:tc>
      </w:tr>
      <w:tr w:rsidR="0010188E" w:rsidRPr="00E26D44" w:rsidTr="00BC7ADD">
        <w:tc>
          <w:tcPr>
            <w:tcW w:w="9242" w:type="dxa"/>
            <w:gridSpan w:val="2"/>
          </w:tcPr>
          <w:p w:rsidR="0010188E" w:rsidRPr="00E26D44" w:rsidRDefault="0010188E" w:rsidP="00BC7ADD">
            <w:pPr>
              <w:spacing w:after="0"/>
              <w:rPr>
                <w:rFonts w:ascii="Arial" w:hAnsi="Arial" w:cs="Arial"/>
                <w:b/>
              </w:rPr>
            </w:pPr>
            <w:r w:rsidRPr="00E26D44">
              <w:rPr>
                <w:rFonts w:ascii="Arial" w:hAnsi="Arial" w:cs="Arial"/>
                <w:b/>
              </w:rPr>
              <w:lastRenderedPageBreak/>
              <w:t>Audit Recommendations / Standards:</w:t>
            </w:r>
          </w:p>
          <w:p w:rsidR="0010188E" w:rsidRPr="00E26D44" w:rsidRDefault="0010188E" w:rsidP="00BC7ADD">
            <w:pPr>
              <w:spacing w:after="0"/>
              <w:rPr>
                <w:rFonts w:ascii="Arial" w:hAnsi="Arial" w:cs="Arial"/>
              </w:rPr>
            </w:pPr>
          </w:p>
          <w:p w:rsidR="00AB563D" w:rsidRPr="00AB563D" w:rsidRDefault="00AB563D" w:rsidP="00AB563D">
            <w:pPr>
              <w:spacing w:line="276" w:lineRule="auto"/>
              <w:ind w:left="720"/>
              <w:rPr>
                <w:rFonts w:asciiTheme="minorHAnsi" w:eastAsiaTheme="minorHAnsi" w:hAnsiTheme="minorHAnsi" w:cstheme="minorBidi"/>
              </w:rPr>
            </w:pPr>
          </w:p>
          <w:p w:rsidR="00AB563D" w:rsidRPr="00AB563D" w:rsidRDefault="00AB563D" w:rsidP="00AB563D">
            <w:pPr>
              <w:spacing w:line="276" w:lineRule="auto"/>
              <w:ind w:left="720"/>
              <w:rPr>
                <w:rFonts w:ascii="Arial" w:eastAsiaTheme="minorHAnsi" w:hAnsi="Arial" w:cs="Arial"/>
                <w:b/>
                <w:sz w:val="24"/>
                <w:szCs w:val="24"/>
              </w:rPr>
            </w:pPr>
            <w:r w:rsidRPr="00AB563D">
              <w:rPr>
                <w:rFonts w:ascii="Arial" w:eastAsiaTheme="minorHAnsi" w:hAnsi="Arial" w:cs="Arial"/>
                <w:b/>
                <w:sz w:val="24"/>
                <w:szCs w:val="24"/>
              </w:rPr>
              <w:t>Recommendations</w:t>
            </w:r>
          </w:p>
          <w:p w:rsidR="00AB563D" w:rsidRPr="00AB563D" w:rsidRDefault="00AB563D" w:rsidP="00AB563D">
            <w:pPr>
              <w:numPr>
                <w:ilvl w:val="0"/>
                <w:numId w:val="5"/>
              </w:numPr>
              <w:spacing w:line="276" w:lineRule="auto"/>
              <w:contextualSpacing/>
              <w:rPr>
                <w:rFonts w:ascii="Arial" w:eastAsiaTheme="minorHAnsi" w:hAnsi="Arial" w:cs="Arial"/>
                <w:sz w:val="24"/>
                <w:szCs w:val="24"/>
              </w:rPr>
            </w:pPr>
            <w:r w:rsidRPr="00AB563D">
              <w:rPr>
                <w:rFonts w:ascii="Arial" w:eastAsiaTheme="minorHAnsi" w:hAnsi="Arial" w:cs="Arial"/>
                <w:sz w:val="24"/>
                <w:szCs w:val="24"/>
              </w:rPr>
              <w:t>Current practice on provision of CSF sampling requirements to wards, sample transport, handling, processing and reporting of results works well and should be continued. The equipment and software used throughout the region works successfully.</w:t>
            </w:r>
          </w:p>
          <w:p w:rsidR="00AB563D" w:rsidRPr="00AB563D" w:rsidRDefault="00AB563D" w:rsidP="00AB563D">
            <w:pPr>
              <w:numPr>
                <w:ilvl w:val="0"/>
                <w:numId w:val="5"/>
              </w:numPr>
              <w:spacing w:line="276" w:lineRule="auto"/>
              <w:contextualSpacing/>
              <w:rPr>
                <w:rFonts w:ascii="Arial" w:eastAsiaTheme="minorHAnsi" w:hAnsi="Arial" w:cs="Arial"/>
                <w:sz w:val="24"/>
                <w:szCs w:val="24"/>
              </w:rPr>
            </w:pPr>
            <w:r w:rsidRPr="00AB563D">
              <w:rPr>
                <w:rFonts w:ascii="Arial" w:eastAsiaTheme="minorHAnsi" w:hAnsi="Arial" w:cs="Arial"/>
                <w:sz w:val="24"/>
                <w:szCs w:val="24"/>
              </w:rPr>
              <w:t xml:space="preserve">New CSF guidelines reflect the finding that the majority of positive SAH scans were due </w:t>
            </w:r>
            <w:proofErr w:type="gramStart"/>
            <w:r w:rsidRPr="00AB563D">
              <w:rPr>
                <w:rFonts w:ascii="Arial" w:eastAsiaTheme="minorHAnsi" w:hAnsi="Arial" w:cs="Arial"/>
                <w:sz w:val="24"/>
                <w:szCs w:val="24"/>
              </w:rPr>
              <w:t xml:space="preserve">to </w:t>
            </w:r>
            <w:r>
              <w:rPr>
                <w:rFonts w:ascii="Arial" w:eastAsiaTheme="minorHAnsi" w:hAnsi="Arial" w:cs="Arial"/>
                <w:sz w:val="24"/>
                <w:szCs w:val="24"/>
              </w:rPr>
              <w:t xml:space="preserve"> non</w:t>
            </w:r>
            <w:proofErr w:type="gramEnd"/>
            <w:r>
              <w:rPr>
                <w:rFonts w:ascii="Arial" w:eastAsiaTheme="minorHAnsi" w:hAnsi="Arial" w:cs="Arial"/>
                <w:sz w:val="24"/>
                <w:szCs w:val="24"/>
              </w:rPr>
              <w:t xml:space="preserve"> SAH causes such as </w:t>
            </w:r>
            <w:r w:rsidRPr="00AB563D">
              <w:rPr>
                <w:rFonts w:ascii="Arial" w:eastAsiaTheme="minorHAnsi" w:hAnsi="Arial" w:cs="Arial"/>
                <w:sz w:val="24"/>
                <w:szCs w:val="24"/>
              </w:rPr>
              <w:t>meningitis, viral encephalitis, metastases, and sinusitis. This should be borne in mind when discussing results with clinical colleagues</w:t>
            </w:r>
          </w:p>
          <w:p w:rsidR="00AB563D" w:rsidRPr="00AB563D" w:rsidRDefault="00AB563D" w:rsidP="00AB563D">
            <w:pPr>
              <w:numPr>
                <w:ilvl w:val="0"/>
                <w:numId w:val="5"/>
              </w:numPr>
              <w:spacing w:line="276" w:lineRule="auto"/>
              <w:contextualSpacing/>
              <w:rPr>
                <w:rFonts w:ascii="Arial" w:eastAsiaTheme="minorHAnsi" w:hAnsi="Arial" w:cs="Arial"/>
                <w:sz w:val="24"/>
                <w:szCs w:val="24"/>
              </w:rPr>
            </w:pPr>
            <w:r w:rsidRPr="00AB563D">
              <w:rPr>
                <w:rFonts w:ascii="Arial" w:eastAsiaTheme="minorHAnsi" w:hAnsi="Arial" w:cs="Arial"/>
                <w:sz w:val="24"/>
                <w:szCs w:val="24"/>
              </w:rPr>
              <w:lastRenderedPageBreak/>
              <w:t>All Trusts should use the available IQC material</w:t>
            </w:r>
          </w:p>
          <w:p w:rsidR="00AB563D" w:rsidRPr="00AB563D" w:rsidRDefault="00AB563D" w:rsidP="00AB563D">
            <w:pPr>
              <w:numPr>
                <w:ilvl w:val="0"/>
                <w:numId w:val="5"/>
              </w:numPr>
              <w:spacing w:line="276" w:lineRule="auto"/>
              <w:contextualSpacing/>
              <w:rPr>
                <w:rFonts w:ascii="Arial" w:eastAsiaTheme="minorHAnsi" w:hAnsi="Arial" w:cs="Arial"/>
                <w:sz w:val="24"/>
                <w:szCs w:val="24"/>
              </w:rPr>
            </w:pPr>
            <w:r w:rsidRPr="00AB563D">
              <w:rPr>
                <w:rFonts w:ascii="Arial" w:eastAsiaTheme="minorHAnsi" w:hAnsi="Arial" w:cs="Arial"/>
                <w:sz w:val="24"/>
                <w:szCs w:val="24"/>
              </w:rPr>
              <w:t>Trusts should be aware of interferences which can affect the appearance of the scan and hence interpretation of the scan by the software.</w:t>
            </w:r>
          </w:p>
          <w:p w:rsidR="00AB563D" w:rsidRPr="00AB563D" w:rsidRDefault="00AB563D" w:rsidP="00AB563D">
            <w:pPr>
              <w:spacing w:line="276" w:lineRule="auto"/>
              <w:rPr>
                <w:rFonts w:ascii="Arial" w:eastAsiaTheme="minorHAnsi" w:hAnsi="Arial" w:cs="Arial"/>
                <w:sz w:val="24"/>
                <w:szCs w:val="24"/>
              </w:rPr>
            </w:pPr>
          </w:p>
          <w:p w:rsidR="0010188E" w:rsidRPr="00E26D44" w:rsidRDefault="0010188E" w:rsidP="00BC7ADD">
            <w:pPr>
              <w:spacing w:after="0"/>
              <w:rPr>
                <w:rFonts w:ascii="Arial" w:hAnsi="Arial" w:cs="Arial"/>
              </w:rPr>
            </w:pPr>
          </w:p>
          <w:p w:rsidR="0010188E" w:rsidRPr="00E26D44" w:rsidRDefault="0010188E" w:rsidP="00BC7ADD">
            <w:pPr>
              <w:spacing w:after="0"/>
              <w:rPr>
                <w:rFonts w:ascii="Arial" w:hAnsi="Arial" w:cs="Arial"/>
              </w:rPr>
            </w:pPr>
          </w:p>
        </w:tc>
      </w:tr>
      <w:tr w:rsidR="0010188E" w:rsidRPr="00E26D44" w:rsidTr="00BC7ADD">
        <w:tc>
          <w:tcPr>
            <w:tcW w:w="9242" w:type="dxa"/>
            <w:gridSpan w:val="2"/>
          </w:tcPr>
          <w:p w:rsidR="0010188E" w:rsidRPr="00E26D44" w:rsidRDefault="0010188E" w:rsidP="00BC7ADD">
            <w:pPr>
              <w:spacing w:after="0"/>
              <w:rPr>
                <w:rFonts w:ascii="Arial" w:hAnsi="Arial" w:cs="Arial"/>
                <w:b/>
              </w:rPr>
            </w:pPr>
            <w:r w:rsidRPr="00E26D44">
              <w:rPr>
                <w:rFonts w:ascii="Arial" w:hAnsi="Arial" w:cs="Arial"/>
                <w:b/>
              </w:rPr>
              <w:lastRenderedPageBreak/>
              <w:t>Please indicate to whom and when audit presented  &amp;/or circulated</w:t>
            </w:r>
            <w:r w:rsidR="009C0A0E" w:rsidRPr="00E26D44">
              <w:rPr>
                <w:rFonts w:ascii="Arial" w:hAnsi="Arial" w:cs="Arial"/>
                <w:b/>
              </w:rPr>
              <w:t xml:space="preserve"> &amp;/or published</w:t>
            </w:r>
            <w:r w:rsidRPr="00E26D44">
              <w:rPr>
                <w:rFonts w:ascii="Arial" w:hAnsi="Arial" w:cs="Arial"/>
                <w:b/>
              </w:rPr>
              <w:t>:</w:t>
            </w:r>
          </w:p>
          <w:p w:rsidR="0010188E" w:rsidRPr="00E26D44" w:rsidRDefault="0010188E" w:rsidP="00BC7ADD">
            <w:pPr>
              <w:spacing w:after="0"/>
              <w:rPr>
                <w:rFonts w:ascii="Arial" w:hAnsi="Arial" w:cs="Arial"/>
              </w:rPr>
            </w:pPr>
          </w:p>
          <w:p w:rsidR="0010188E" w:rsidRPr="00E26D44" w:rsidRDefault="00E9182A" w:rsidP="00BC7ADD">
            <w:pPr>
              <w:spacing w:after="0"/>
              <w:rPr>
                <w:rFonts w:ascii="Arial" w:hAnsi="Arial" w:cs="Arial"/>
              </w:rPr>
            </w:pPr>
            <w:r w:rsidRPr="00E26D44">
              <w:rPr>
                <w:rFonts w:ascii="Arial" w:hAnsi="Arial" w:cs="Arial"/>
              </w:rPr>
              <w:t>30 /11/2018</w:t>
            </w:r>
            <w:r w:rsidR="00BC25EC" w:rsidRPr="00E26D44">
              <w:rPr>
                <w:rFonts w:ascii="Arial" w:hAnsi="Arial" w:cs="Arial"/>
              </w:rPr>
              <w:t xml:space="preserve"> </w:t>
            </w:r>
            <w:r w:rsidRPr="00E26D44">
              <w:rPr>
                <w:rFonts w:ascii="Arial" w:hAnsi="Arial" w:cs="Arial"/>
              </w:rPr>
              <w:t xml:space="preserve">presented to NI </w:t>
            </w:r>
            <w:r w:rsidR="006B70C4" w:rsidRPr="00E26D44">
              <w:rPr>
                <w:rFonts w:ascii="Arial" w:hAnsi="Arial" w:cs="Arial"/>
              </w:rPr>
              <w:t>Regional Audit Group</w:t>
            </w:r>
          </w:p>
          <w:p w:rsidR="00BC7ADD" w:rsidRPr="00E26D44" w:rsidRDefault="00BC7ADD" w:rsidP="00BC7ADD">
            <w:pPr>
              <w:spacing w:after="0"/>
              <w:rPr>
                <w:rFonts w:ascii="Arial" w:hAnsi="Arial" w:cs="Arial"/>
              </w:rPr>
            </w:pPr>
          </w:p>
        </w:tc>
      </w:tr>
      <w:tr w:rsidR="0010188E" w:rsidRPr="00E26D44" w:rsidTr="00BC7ADD">
        <w:tc>
          <w:tcPr>
            <w:tcW w:w="9242" w:type="dxa"/>
            <w:gridSpan w:val="2"/>
          </w:tcPr>
          <w:p w:rsidR="0010188E" w:rsidRPr="00E26D44" w:rsidRDefault="0010188E" w:rsidP="00BC7ADD">
            <w:pPr>
              <w:spacing w:after="0"/>
              <w:rPr>
                <w:rFonts w:ascii="Arial" w:hAnsi="Arial" w:cs="Arial"/>
                <w:b/>
              </w:rPr>
            </w:pPr>
            <w:r w:rsidRPr="00E26D44">
              <w:rPr>
                <w:rFonts w:ascii="Arial" w:hAnsi="Arial" w:cs="Arial"/>
                <w:b/>
              </w:rPr>
              <w:t xml:space="preserve">Audit recommendations / standards ratified by </w:t>
            </w:r>
            <w:r w:rsidR="00BC7ADD" w:rsidRPr="00E26D44">
              <w:rPr>
                <w:rFonts w:ascii="Arial" w:hAnsi="Arial" w:cs="Arial"/>
                <w:b/>
              </w:rPr>
              <w:t xml:space="preserve">… </w:t>
            </w:r>
            <w:r w:rsidRPr="00E26D44">
              <w:rPr>
                <w:rFonts w:ascii="Arial" w:hAnsi="Arial" w:cs="Arial"/>
                <w:b/>
              </w:rPr>
              <w:t>and when:</w:t>
            </w:r>
          </w:p>
          <w:p w:rsidR="0010188E" w:rsidRPr="00E26D44" w:rsidRDefault="0010188E" w:rsidP="00BC7ADD">
            <w:pPr>
              <w:spacing w:after="0"/>
              <w:rPr>
                <w:rFonts w:ascii="Arial" w:hAnsi="Arial" w:cs="Arial"/>
              </w:rPr>
            </w:pPr>
          </w:p>
          <w:p w:rsidR="0010188E" w:rsidRPr="00E26D44" w:rsidRDefault="00FD1C31" w:rsidP="00BC7ADD">
            <w:pPr>
              <w:spacing w:after="0"/>
              <w:rPr>
                <w:rFonts w:ascii="Arial" w:hAnsi="Arial" w:cs="Arial"/>
              </w:rPr>
            </w:pPr>
            <w:r w:rsidRPr="00E26D44">
              <w:rPr>
                <w:rFonts w:ascii="Arial" w:hAnsi="Arial" w:cs="Arial"/>
              </w:rPr>
              <w:t>Northern Ireland Regional audit group</w:t>
            </w:r>
          </w:p>
          <w:p w:rsidR="00BC7ADD" w:rsidRPr="00E26D44" w:rsidRDefault="00BC7ADD" w:rsidP="00BC7ADD">
            <w:pPr>
              <w:spacing w:after="0"/>
              <w:rPr>
                <w:rFonts w:ascii="Arial" w:hAnsi="Arial" w:cs="Arial"/>
              </w:rPr>
            </w:pPr>
          </w:p>
        </w:tc>
      </w:tr>
      <w:tr w:rsidR="0010188E" w:rsidRPr="00E26D44" w:rsidTr="00BC7ADD">
        <w:tc>
          <w:tcPr>
            <w:tcW w:w="9242" w:type="dxa"/>
            <w:gridSpan w:val="2"/>
          </w:tcPr>
          <w:p w:rsidR="0010188E" w:rsidRPr="00E26D44" w:rsidRDefault="0010188E" w:rsidP="00BC7ADD">
            <w:pPr>
              <w:spacing w:after="0"/>
              <w:rPr>
                <w:rFonts w:ascii="Arial" w:hAnsi="Arial" w:cs="Arial"/>
                <w:b/>
              </w:rPr>
            </w:pPr>
            <w:r w:rsidRPr="00E26D44">
              <w:rPr>
                <w:rFonts w:ascii="Arial" w:hAnsi="Arial" w:cs="Arial"/>
                <w:b/>
              </w:rPr>
              <w:t>Date of audit report:</w:t>
            </w:r>
          </w:p>
          <w:p w:rsidR="00BC7ADD" w:rsidRPr="00E26D44" w:rsidRDefault="00EA3C27" w:rsidP="00BC7ADD">
            <w:pPr>
              <w:spacing w:after="0"/>
              <w:rPr>
                <w:rFonts w:ascii="Arial" w:hAnsi="Arial" w:cs="Arial"/>
              </w:rPr>
            </w:pPr>
            <w:r w:rsidRPr="00E26D44">
              <w:rPr>
                <w:rFonts w:ascii="Arial" w:hAnsi="Arial" w:cs="Arial"/>
              </w:rPr>
              <w:t>29/11/2018</w:t>
            </w:r>
          </w:p>
        </w:tc>
      </w:tr>
      <w:tr w:rsidR="00627DDC" w:rsidRPr="00E26D44" w:rsidTr="00BC7ADD">
        <w:tc>
          <w:tcPr>
            <w:tcW w:w="9242" w:type="dxa"/>
            <w:gridSpan w:val="2"/>
          </w:tcPr>
          <w:p w:rsidR="005D7AFA" w:rsidRPr="00E26D44" w:rsidRDefault="00627DDC" w:rsidP="00BC7ADD">
            <w:pPr>
              <w:spacing w:after="0"/>
              <w:rPr>
                <w:rFonts w:ascii="Arial" w:hAnsi="Arial" w:cs="Arial"/>
                <w:b/>
              </w:rPr>
            </w:pPr>
            <w:r w:rsidRPr="00E26D44">
              <w:rPr>
                <w:rFonts w:ascii="Arial" w:hAnsi="Arial" w:cs="Arial"/>
                <w:b/>
              </w:rPr>
              <w:t xml:space="preserve">Audit documents for upload to </w:t>
            </w:r>
            <w:r w:rsidR="001E7001" w:rsidRPr="00E26D44">
              <w:rPr>
                <w:rFonts w:ascii="Arial" w:hAnsi="Arial" w:cs="Arial"/>
                <w:b/>
              </w:rPr>
              <w:t>http://www.acb.org.uk/whatwedo/science/audit.aspx</w:t>
            </w:r>
          </w:p>
          <w:p w:rsidR="00627DDC" w:rsidRPr="00E26D44" w:rsidRDefault="005D7AFA" w:rsidP="00BC7ADD">
            <w:pPr>
              <w:spacing w:after="0"/>
              <w:rPr>
                <w:rFonts w:ascii="Arial" w:hAnsi="Arial" w:cs="Arial"/>
                <w:i/>
              </w:rPr>
            </w:pPr>
            <w:r w:rsidRPr="00E26D44">
              <w:rPr>
                <w:rFonts w:ascii="Arial" w:hAnsi="Arial" w:cs="Arial"/>
                <w:i/>
              </w:rPr>
              <w:t>P</w:t>
            </w:r>
            <w:r w:rsidR="00AF2E0E" w:rsidRPr="00E26D44">
              <w:rPr>
                <w:rFonts w:ascii="Arial" w:hAnsi="Arial" w:cs="Arial"/>
                <w:i/>
              </w:rPr>
              <w:t xml:space="preserve">lease include as attachments with this Audit </w:t>
            </w:r>
            <w:r w:rsidRPr="00E26D44">
              <w:rPr>
                <w:rFonts w:ascii="Arial" w:hAnsi="Arial" w:cs="Arial"/>
                <w:i/>
              </w:rPr>
              <w:t>Summary</w:t>
            </w:r>
            <w:r w:rsidR="00AF2E0E" w:rsidRPr="00E26D44">
              <w:rPr>
                <w:rFonts w:ascii="Arial" w:hAnsi="Arial" w:cs="Arial"/>
                <w:i/>
              </w:rPr>
              <w:t xml:space="preserve"> form</w:t>
            </w:r>
            <w:r w:rsidRPr="00E26D44">
              <w:rPr>
                <w:rFonts w:ascii="Arial" w:hAnsi="Arial" w:cs="Arial"/>
                <w:i/>
              </w:rPr>
              <w:t xml:space="preserve"> if </w:t>
            </w:r>
            <w:r w:rsidR="001E7001" w:rsidRPr="00E26D44">
              <w:rPr>
                <w:rFonts w:ascii="Arial" w:hAnsi="Arial" w:cs="Arial"/>
                <w:i/>
              </w:rPr>
              <w:t>authors and the organising committee would like information to be publicly accessible on the ACB website Audit section.</w:t>
            </w:r>
          </w:p>
          <w:p w:rsidR="001E7001" w:rsidRPr="00E26D44" w:rsidRDefault="001E7001" w:rsidP="00BC7ADD">
            <w:pPr>
              <w:spacing w:after="0"/>
              <w:rPr>
                <w:rFonts w:ascii="Arial" w:hAnsi="Arial" w:cs="Arial"/>
                <w:i/>
              </w:rPr>
            </w:pPr>
          </w:p>
          <w:p w:rsidR="00627DDC" w:rsidRPr="00E26D44" w:rsidRDefault="00627DDC" w:rsidP="00BC7ADD">
            <w:pPr>
              <w:spacing w:after="0"/>
              <w:rPr>
                <w:rFonts w:ascii="Arial" w:hAnsi="Arial" w:cs="Arial"/>
                <w:b/>
              </w:rPr>
            </w:pPr>
            <w:r w:rsidRPr="00E26D44">
              <w:rPr>
                <w:rFonts w:ascii="Arial" w:hAnsi="Arial" w:cs="Arial"/>
              </w:rPr>
              <w:t>Presentation</w:t>
            </w:r>
            <w:r w:rsidRPr="00E26D44">
              <w:rPr>
                <w:rFonts w:ascii="Arial" w:hAnsi="Arial" w:cs="Arial"/>
                <w:b/>
              </w:rPr>
              <w:t xml:space="preserve"> </w:t>
            </w:r>
            <w:r w:rsidR="005D7AFA" w:rsidRPr="00E26D44">
              <w:rPr>
                <w:rFonts w:ascii="Arial" w:hAnsi="Arial" w:cs="Arial"/>
                <w:b/>
              </w:rPr>
              <w:t xml:space="preserve">                               </w:t>
            </w:r>
            <w:r w:rsidR="001E7001" w:rsidRPr="00E26D44">
              <w:rPr>
                <w:rFonts w:ascii="Arial" w:hAnsi="Arial" w:cs="Arial"/>
                <w:b/>
              </w:rPr>
              <w:t xml:space="preserve"> </w:t>
            </w:r>
            <w:r w:rsidR="005D7AFA" w:rsidRPr="00E26D44">
              <w:rPr>
                <w:rFonts w:ascii="Arial" w:hAnsi="Arial" w:cs="Arial"/>
                <w:b/>
              </w:rPr>
              <w:t xml:space="preserve">            </w:t>
            </w:r>
          </w:p>
          <w:p w:rsidR="00627DDC" w:rsidRPr="00E26D44" w:rsidRDefault="00627DDC" w:rsidP="00BC7ADD">
            <w:pPr>
              <w:spacing w:after="0"/>
              <w:rPr>
                <w:rFonts w:ascii="Arial" w:hAnsi="Arial" w:cs="Arial"/>
                <w:b/>
              </w:rPr>
            </w:pPr>
            <w:r w:rsidRPr="00E26D44">
              <w:rPr>
                <w:rFonts w:ascii="Arial" w:hAnsi="Arial" w:cs="Arial"/>
              </w:rPr>
              <w:t>Standard</w:t>
            </w:r>
            <w:r w:rsidR="001E7001" w:rsidRPr="00E26D44">
              <w:rPr>
                <w:rFonts w:ascii="Arial" w:hAnsi="Arial" w:cs="Arial"/>
              </w:rPr>
              <w:t>s/Recommendations</w:t>
            </w:r>
            <w:r w:rsidR="005D7AFA" w:rsidRPr="00E26D44">
              <w:rPr>
                <w:rFonts w:ascii="Arial" w:hAnsi="Arial" w:cs="Arial"/>
                <w:b/>
              </w:rPr>
              <w:t xml:space="preserve">              </w:t>
            </w:r>
          </w:p>
          <w:p w:rsidR="00627DDC" w:rsidRPr="00E26D44" w:rsidRDefault="00AF2E0E" w:rsidP="00BC7ADD">
            <w:pPr>
              <w:spacing w:after="0"/>
              <w:rPr>
                <w:rFonts w:ascii="Arial" w:hAnsi="Arial" w:cs="Arial"/>
                <w:b/>
              </w:rPr>
            </w:pPr>
            <w:r w:rsidRPr="00E26D44">
              <w:rPr>
                <w:rFonts w:ascii="Arial" w:hAnsi="Arial" w:cs="Arial"/>
              </w:rPr>
              <w:t>Blank</w:t>
            </w:r>
            <w:r w:rsidRPr="00E26D44">
              <w:rPr>
                <w:rFonts w:ascii="Arial" w:hAnsi="Arial" w:cs="Arial"/>
                <w:b/>
              </w:rPr>
              <w:t xml:space="preserve"> </w:t>
            </w:r>
            <w:r w:rsidRPr="00E26D44">
              <w:rPr>
                <w:rFonts w:ascii="Arial" w:hAnsi="Arial" w:cs="Arial"/>
              </w:rPr>
              <w:t>Survey Questionnaire</w:t>
            </w:r>
            <w:r w:rsidR="005D7AFA" w:rsidRPr="00E26D44">
              <w:rPr>
                <w:rFonts w:ascii="Arial" w:hAnsi="Arial" w:cs="Arial"/>
              </w:rPr>
              <w:t xml:space="preserve">     </w:t>
            </w:r>
            <w:r w:rsidR="00187984" w:rsidRPr="00E26D44">
              <w:rPr>
                <w:rFonts w:ascii="Arial" w:hAnsi="Arial" w:cs="Arial"/>
              </w:rPr>
              <w:t xml:space="preserve">             </w:t>
            </w:r>
          </w:p>
          <w:p w:rsidR="00AF2E0E" w:rsidRPr="00E26D44" w:rsidRDefault="00AF2E0E" w:rsidP="00BC7ADD">
            <w:pPr>
              <w:spacing w:after="0"/>
              <w:rPr>
                <w:rFonts w:ascii="Arial" w:hAnsi="Arial" w:cs="Arial"/>
                <w:b/>
              </w:rPr>
            </w:pPr>
          </w:p>
        </w:tc>
      </w:tr>
    </w:tbl>
    <w:p w:rsidR="008B4668" w:rsidRPr="00E26D44" w:rsidRDefault="008B4668" w:rsidP="00E91F94">
      <w:pPr>
        <w:rPr>
          <w:rFonts w:ascii="Arial" w:hAnsi="Arial" w:cs="Arial"/>
        </w:rPr>
      </w:pPr>
    </w:p>
    <w:p w:rsidR="00627DDC" w:rsidRPr="00E26D44" w:rsidRDefault="008B4668" w:rsidP="008B4668">
      <w:pPr>
        <w:jc w:val="center"/>
        <w:rPr>
          <w:rFonts w:ascii="Arial" w:hAnsi="Arial" w:cs="Arial"/>
          <w:b/>
          <w:highlight w:val="yellow"/>
          <w:u w:val="single"/>
        </w:rPr>
      </w:pPr>
      <w:r w:rsidRPr="00E26D44">
        <w:rPr>
          <w:rFonts w:ascii="Arial" w:hAnsi="Arial" w:cs="Arial"/>
          <w:b/>
          <w:highlight w:val="yellow"/>
          <w:u w:val="single"/>
        </w:rPr>
        <w:t xml:space="preserve">Please email this document to the ACB offices at </w:t>
      </w:r>
      <w:hyperlink r:id="rId11" w:history="1">
        <w:r w:rsidRPr="00E26D44">
          <w:rPr>
            <w:rStyle w:val="Hyperlink"/>
            <w:rFonts w:ascii="Arial" w:hAnsi="Arial" w:cs="Arial"/>
            <w:b/>
            <w:highlight w:val="yellow"/>
          </w:rPr>
          <w:t>enquiries@ACB.org.uk</w:t>
        </w:r>
      </w:hyperlink>
      <w:r w:rsidRPr="00E26D44">
        <w:rPr>
          <w:rFonts w:ascii="Arial" w:hAnsi="Arial" w:cs="Arial"/>
          <w:b/>
          <w:highlight w:val="yellow"/>
          <w:u w:val="single"/>
        </w:rPr>
        <w:t xml:space="preserve"> (and copy in the NCBAG webmaster) to request an ACB Copyright Consent form in order to approve this work to be published on the ACB Website.</w:t>
      </w:r>
    </w:p>
    <w:p w:rsidR="008B4668" w:rsidRPr="00E26D44" w:rsidRDefault="008B4668" w:rsidP="008B4668">
      <w:pPr>
        <w:jc w:val="center"/>
        <w:rPr>
          <w:rFonts w:ascii="Arial" w:hAnsi="Arial" w:cs="Arial"/>
        </w:rPr>
      </w:pPr>
      <w:r w:rsidRPr="00E26D44">
        <w:rPr>
          <w:rFonts w:ascii="Arial" w:hAnsi="Arial" w:cs="Arial"/>
          <w:i/>
          <w:highlight w:val="yellow"/>
        </w:rPr>
        <w:t>Thank you for helping to standardise the audit content on the ACB Website!</w:t>
      </w:r>
    </w:p>
    <w:sectPr w:rsidR="008B4668" w:rsidRPr="00E26D44" w:rsidSect="00067E3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F5" w:rsidRDefault="00083DF5" w:rsidP="00E91F94">
      <w:pPr>
        <w:spacing w:after="0"/>
      </w:pPr>
      <w:r>
        <w:separator/>
      </w:r>
    </w:p>
  </w:endnote>
  <w:endnote w:type="continuationSeparator" w:id="0">
    <w:p w:rsidR="00083DF5" w:rsidRDefault="00083DF5" w:rsidP="00E91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F5" w:rsidRDefault="00083DF5" w:rsidP="00E91F94">
      <w:pPr>
        <w:spacing w:after="0"/>
      </w:pPr>
      <w:r>
        <w:separator/>
      </w:r>
    </w:p>
  </w:footnote>
  <w:footnote w:type="continuationSeparator" w:id="0">
    <w:p w:rsidR="00083DF5" w:rsidRDefault="00083DF5" w:rsidP="00E91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A61"/>
    <w:multiLevelType w:val="hybridMultilevel"/>
    <w:tmpl w:val="5E5C8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682583"/>
    <w:multiLevelType w:val="hybridMultilevel"/>
    <w:tmpl w:val="8E34F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F05EF"/>
    <w:multiLevelType w:val="hybridMultilevel"/>
    <w:tmpl w:val="BD285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2D516F"/>
    <w:multiLevelType w:val="hybridMultilevel"/>
    <w:tmpl w:val="BCC6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DF5239"/>
    <w:multiLevelType w:val="hybridMultilevel"/>
    <w:tmpl w:val="32A410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8E"/>
    <w:rsid w:val="00067E3B"/>
    <w:rsid w:val="00083DF5"/>
    <w:rsid w:val="000A41A0"/>
    <w:rsid w:val="000D4E45"/>
    <w:rsid w:val="0010188E"/>
    <w:rsid w:val="00103346"/>
    <w:rsid w:val="00187984"/>
    <w:rsid w:val="001A2402"/>
    <w:rsid w:val="001E7001"/>
    <w:rsid w:val="002A71D8"/>
    <w:rsid w:val="003D1E62"/>
    <w:rsid w:val="00411DD5"/>
    <w:rsid w:val="00440C38"/>
    <w:rsid w:val="004A2AD3"/>
    <w:rsid w:val="004B393E"/>
    <w:rsid w:val="004E5188"/>
    <w:rsid w:val="00507313"/>
    <w:rsid w:val="00552B92"/>
    <w:rsid w:val="005D7AFA"/>
    <w:rsid w:val="00627DDC"/>
    <w:rsid w:val="00646786"/>
    <w:rsid w:val="006B70C4"/>
    <w:rsid w:val="00723047"/>
    <w:rsid w:val="007323F3"/>
    <w:rsid w:val="00775FC0"/>
    <w:rsid w:val="00840D22"/>
    <w:rsid w:val="008A79BE"/>
    <w:rsid w:val="008B4668"/>
    <w:rsid w:val="00946F1B"/>
    <w:rsid w:val="00997110"/>
    <w:rsid w:val="009C0A0E"/>
    <w:rsid w:val="009D5278"/>
    <w:rsid w:val="00A2039B"/>
    <w:rsid w:val="00A225A8"/>
    <w:rsid w:val="00A42EE9"/>
    <w:rsid w:val="00A86669"/>
    <w:rsid w:val="00AB563D"/>
    <w:rsid w:val="00AD7037"/>
    <w:rsid w:val="00AF2E0E"/>
    <w:rsid w:val="00B2070E"/>
    <w:rsid w:val="00BC25EC"/>
    <w:rsid w:val="00BC49A6"/>
    <w:rsid w:val="00BC7ADD"/>
    <w:rsid w:val="00E26D44"/>
    <w:rsid w:val="00E65926"/>
    <w:rsid w:val="00E9182A"/>
    <w:rsid w:val="00E91F94"/>
    <w:rsid w:val="00EA3C27"/>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8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ADD"/>
    <w:pPr>
      <w:spacing w:after="0"/>
    </w:pPr>
    <w:rPr>
      <w:rFonts w:ascii="Tahoma" w:hAnsi="Tahoma" w:cs="Tahoma"/>
      <w:sz w:val="16"/>
      <w:szCs w:val="16"/>
    </w:rPr>
  </w:style>
  <w:style w:type="character" w:customStyle="1" w:styleId="BalloonTextChar">
    <w:name w:val="Balloon Text Char"/>
    <w:link w:val="BalloonText"/>
    <w:uiPriority w:val="99"/>
    <w:semiHidden/>
    <w:rsid w:val="00BC7ADD"/>
    <w:rPr>
      <w:rFonts w:ascii="Tahoma" w:hAnsi="Tahoma" w:cs="Tahoma"/>
      <w:sz w:val="16"/>
      <w:szCs w:val="16"/>
    </w:rPr>
  </w:style>
  <w:style w:type="paragraph" w:styleId="DocumentMap">
    <w:name w:val="Document Map"/>
    <w:basedOn w:val="Normal"/>
    <w:semiHidden/>
    <w:rsid w:val="000A41A0"/>
    <w:pPr>
      <w:shd w:val="clear" w:color="auto" w:fill="000080"/>
    </w:pPr>
    <w:rPr>
      <w:rFonts w:ascii="Tahoma" w:hAnsi="Tahoma" w:cs="Tahoma"/>
      <w:sz w:val="20"/>
      <w:szCs w:val="20"/>
    </w:rPr>
  </w:style>
  <w:style w:type="paragraph" w:styleId="Header">
    <w:name w:val="header"/>
    <w:basedOn w:val="Normal"/>
    <w:link w:val="HeaderChar"/>
    <w:uiPriority w:val="99"/>
    <w:unhideWhenUsed/>
    <w:rsid w:val="00E91F94"/>
    <w:pPr>
      <w:tabs>
        <w:tab w:val="center" w:pos="4513"/>
        <w:tab w:val="right" w:pos="9026"/>
      </w:tabs>
    </w:pPr>
  </w:style>
  <w:style w:type="character" w:customStyle="1" w:styleId="HeaderChar">
    <w:name w:val="Header Char"/>
    <w:link w:val="Header"/>
    <w:uiPriority w:val="99"/>
    <w:rsid w:val="00E91F94"/>
    <w:rPr>
      <w:sz w:val="22"/>
      <w:szCs w:val="22"/>
      <w:lang w:eastAsia="en-US"/>
    </w:rPr>
  </w:style>
  <w:style w:type="paragraph" w:styleId="Footer">
    <w:name w:val="footer"/>
    <w:basedOn w:val="Normal"/>
    <w:link w:val="FooterChar"/>
    <w:uiPriority w:val="99"/>
    <w:unhideWhenUsed/>
    <w:rsid w:val="00E91F94"/>
    <w:pPr>
      <w:tabs>
        <w:tab w:val="center" w:pos="4513"/>
        <w:tab w:val="right" w:pos="9026"/>
      </w:tabs>
    </w:pPr>
  </w:style>
  <w:style w:type="character" w:customStyle="1" w:styleId="FooterChar">
    <w:name w:val="Footer Char"/>
    <w:link w:val="Footer"/>
    <w:uiPriority w:val="99"/>
    <w:rsid w:val="00E91F94"/>
    <w:rPr>
      <w:sz w:val="22"/>
      <w:szCs w:val="22"/>
      <w:lang w:eastAsia="en-US"/>
    </w:rPr>
  </w:style>
  <w:style w:type="character" w:styleId="Hyperlink">
    <w:name w:val="Hyperlink"/>
    <w:basedOn w:val="DefaultParagraphFont"/>
    <w:uiPriority w:val="99"/>
    <w:unhideWhenUsed/>
    <w:rsid w:val="008B4668"/>
    <w:rPr>
      <w:color w:val="0000FF" w:themeColor="hyperlink"/>
      <w:u w:val="single"/>
    </w:rPr>
  </w:style>
  <w:style w:type="paragraph" w:styleId="ListParagraph">
    <w:name w:val="List Paragraph"/>
    <w:basedOn w:val="Normal"/>
    <w:uiPriority w:val="34"/>
    <w:qFormat/>
    <w:rsid w:val="00775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8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ADD"/>
    <w:pPr>
      <w:spacing w:after="0"/>
    </w:pPr>
    <w:rPr>
      <w:rFonts w:ascii="Tahoma" w:hAnsi="Tahoma" w:cs="Tahoma"/>
      <w:sz w:val="16"/>
      <w:szCs w:val="16"/>
    </w:rPr>
  </w:style>
  <w:style w:type="character" w:customStyle="1" w:styleId="BalloonTextChar">
    <w:name w:val="Balloon Text Char"/>
    <w:link w:val="BalloonText"/>
    <w:uiPriority w:val="99"/>
    <w:semiHidden/>
    <w:rsid w:val="00BC7ADD"/>
    <w:rPr>
      <w:rFonts w:ascii="Tahoma" w:hAnsi="Tahoma" w:cs="Tahoma"/>
      <w:sz w:val="16"/>
      <w:szCs w:val="16"/>
    </w:rPr>
  </w:style>
  <w:style w:type="paragraph" w:styleId="DocumentMap">
    <w:name w:val="Document Map"/>
    <w:basedOn w:val="Normal"/>
    <w:semiHidden/>
    <w:rsid w:val="000A41A0"/>
    <w:pPr>
      <w:shd w:val="clear" w:color="auto" w:fill="000080"/>
    </w:pPr>
    <w:rPr>
      <w:rFonts w:ascii="Tahoma" w:hAnsi="Tahoma" w:cs="Tahoma"/>
      <w:sz w:val="20"/>
      <w:szCs w:val="20"/>
    </w:rPr>
  </w:style>
  <w:style w:type="paragraph" w:styleId="Header">
    <w:name w:val="header"/>
    <w:basedOn w:val="Normal"/>
    <w:link w:val="HeaderChar"/>
    <w:uiPriority w:val="99"/>
    <w:unhideWhenUsed/>
    <w:rsid w:val="00E91F94"/>
    <w:pPr>
      <w:tabs>
        <w:tab w:val="center" w:pos="4513"/>
        <w:tab w:val="right" w:pos="9026"/>
      </w:tabs>
    </w:pPr>
  </w:style>
  <w:style w:type="character" w:customStyle="1" w:styleId="HeaderChar">
    <w:name w:val="Header Char"/>
    <w:link w:val="Header"/>
    <w:uiPriority w:val="99"/>
    <w:rsid w:val="00E91F94"/>
    <w:rPr>
      <w:sz w:val="22"/>
      <w:szCs w:val="22"/>
      <w:lang w:eastAsia="en-US"/>
    </w:rPr>
  </w:style>
  <w:style w:type="paragraph" w:styleId="Footer">
    <w:name w:val="footer"/>
    <w:basedOn w:val="Normal"/>
    <w:link w:val="FooterChar"/>
    <w:uiPriority w:val="99"/>
    <w:unhideWhenUsed/>
    <w:rsid w:val="00E91F94"/>
    <w:pPr>
      <w:tabs>
        <w:tab w:val="center" w:pos="4513"/>
        <w:tab w:val="right" w:pos="9026"/>
      </w:tabs>
    </w:pPr>
  </w:style>
  <w:style w:type="character" w:customStyle="1" w:styleId="FooterChar">
    <w:name w:val="Footer Char"/>
    <w:link w:val="Footer"/>
    <w:uiPriority w:val="99"/>
    <w:rsid w:val="00E91F94"/>
    <w:rPr>
      <w:sz w:val="22"/>
      <w:szCs w:val="22"/>
      <w:lang w:eastAsia="en-US"/>
    </w:rPr>
  </w:style>
  <w:style w:type="character" w:styleId="Hyperlink">
    <w:name w:val="Hyperlink"/>
    <w:basedOn w:val="DefaultParagraphFont"/>
    <w:uiPriority w:val="99"/>
    <w:unhideWhenUsed/>
    <w:rsid w:val="008B4668"/>
    <w:rPr>
      <w:color w:val="0000FF" w:themeColor="hyperlink"/>
      <w:u w:val="single"/>
    </w:rPr>
  </w:style>
  <w:style w:type="paragraph" w:styleId="ListParagraph">
    <w:name w:val="List Paragraph"/>
    <w:basedOn w:val="Normal"/>
    <w:uiPriority w:val="34"/>
    <w:qFormat/>
    <w:rsid w:val="0077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ACB.org.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D9BA-AA02-482F-BA7E-259048C7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Audit Template</vt:lpstr>
    </vt:vector>
  </TitlesOfParts>
  <Company>BCH NHS Trust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dc:title>
  <dc:creator>M.Bignell</dc:creator>
  <cp:lastModifiedBy>Vaclav Stemberk</cp:lastModifiedBy>
  <cp:revision>2</cp:revision>
  <cp:lastPrinted>2014-09-17T17:37:00Z</cp:lastPrinted>
  <dcterms:created xsi:type="dcterms:W3CDTF">2019-08-17T09:12:00Z</dcterms:created>
  <dcterms:modified xsi:type="dcterms:W3CDTF">2019-08-17T09:12:00Z</dcterms:modified>
</cp:coreProperties>
</file>