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4241" w:rsidRDefault="00A116A8" w:rsidP="00067E3B">
      <w:pPr>
        <w:spacing w:after="0"/>
        <w:outlineLvl w:val="0"/>
        <w:rPr>
          <w:b/>
          <w:bCs/>
          <w:sz w:val="36"/>
          <w:szCs w:val="36"/>
        </w:rPr>
      </w:pPr>
      <w:bookmarkStart w:id="0" w:name="_GoBack"/>
      <w:bookmarkEnd w:id="0"/>
      <w:r>
        <w:rPr>
          <w:noProof/>
          <w:lang w:eastAsia="en-GB"/>
        </w:rPr>
        <w:drawing>
          <wp:anchor distT="0" distB="0" distL="114300" distR="114300" simplePos="0" relativeHeight="251658240" behindDoc="0" locked="0" layoutInCell="1" allowOverlap="1">
            <wp:simplePos x="0" y="0"/>
            <wp:positionH relativeFrom="column">
              <wp:posOffset>180975</wp:posOffset>
            </wp:positionH>
            <wp:positionV relativeFrom="paragraph">
              <wp:posOffset>-476885</wp:posOffset>
            </wp:positionV>
            <wp:extent cx="3057525" cy="847725"/>
            <wp:effectExtent l="0" t="0" r="9525" b="9525"/>
            <wp:wrapNone/>
            <wp:docPr id="2" name="Picture 5" descr="RC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CPat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7525" cy="8477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simplePos x="0" y="0"/>
            <wp:positionH relativeFrom="margin">
              <wp:posOffset>-76200</wp:posOffset>
            </wp:positionH>
            <wp:positionV relativeFrom="margin">
              <wp:posOffset>-474345</wp:posOffset>
            </wp:positionV>
            <wp:extent cx="2600325" cy="864870"/>
            <wp:effectExtent l="0" t="0" r="9525"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0325" cy="864870"/>
                    </a:xfrm>
                    <a:prstGeom prst="rect">
                      <a:avLst/>
                    </a:prstGeom>
                    <a:noFill/>
                  </pic:spPr>
                </pic:pic>
              </a:graphicData>
            </a:graphic>
            <wp14:sizeRelH relativeFrom="page">
              <wp14:pctWidth>0</wp14:pctWidth>
            </wp14:sizeRelH>
            <wp14:sizeRelV relativeFrom="page">
              <wp14:pctHeight>0</wp14:pctHeight>
            </wp14:sizeRelV>
          </wp:anchor>
        </w:drawing>
      </w:r>
    </w:p>
    <w:p w:rsidR="00394241" w:rsidRPr="00067E3B" w:rsidRDefault="00394241" w:rsidP="00067E3B">
      <w:pPr>
        <w:spacing w:after="240"/>
        <w:jc w:val="center"/>
        <w:outlineLvl w:val="0"/>
        <w:rPr>
          <w:b/>
          <w:bCs/>
          <w:sz w:val="16"/>
          <w:szCs w:val="16"/>
        </w:rPr>
      </w:pPr>
    </w:p>
    <w:p w:rsidR="00394241" w:rsidRPr="00BC7ADD" w:rsidRDefault="00394241" w:rsidP="00067E3B">
      <w:pPr>
        <w:spacing w:after="240"/>
        <w:jc w:val="center"/>
        <w:outlineLvl w:val="0"/>
        <w:rPr>
          <w:b/>
          <w:bCs/>
          <w:sz w:val="36"/>
          <w:szCs w:val="36"/>
        </w:rPr>
      </w:pPr>
      <w:r w:rsidRPr="00BC7ADD">
        <w:rPr>
          <w:b/>
          <w:bCs/>
          <w:sz w:val="36"/>
          <w:szCs w:val="36"/>
        </w:rPr>
        <w:t>Audit Templa</w:t>
      </w:r>
      <w:r>
        <w:rPr>
          <w:b/>
          <w:bCs/>
          <w:sz w:val="36"/>
          <w:szCs w:val="36"/>
        </w:rPr>
        <w:t>t</w:t>
      </w:r>
      <w:r w:rsidRPr="00BC7ADD">
        <w:rPr>
          <w:b/>
          <w:bCs/>
          <w:sz w:val="36"/>
          <w:szCs w:val="36"/>
        </w:rPr>
        <w:t>e</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20"/>
        <w:gridCol w:w="4622"/>
      </w:tblGrid>
      <w:tr w:rsidR="00394241" w:rsidRPr="00BC7ADD">
        <w:tc>
          <w:tcPr>
            <w:tcW w:w="9242" w:type="dxa"/>
            <w:gridSpan w:val="2"/>
          </w:tcPr>
          <w:p w:rsidR="00394241" w:rsidRPr="00BC7ADD" w:rsidRDefault="00394241" w:rsidP="00BC7ADD">
            <w:pPr>
              <w:spacing w:after="0"/>
              <w:rPr>
                <w:b/>
                <w:bCs/>
              </w:rPr>
            </w:pPr>
            <w:r w:rsidRPr="00BC7ADD">
              <w:rPr>
                <w:b/>
                <w:bCs/>
              </w:rPr>
              <w:t>Audit Title:</w:t>
            </w:r>
          </w:p>
          <w:p w:rsidR="00394241" w:rsidRPr="00BC7ADD" w:rsidRDefault="00394241" w:rsidP="00BC7ADD">
            <w:pPr>
              <w:spacing w:after="0"/>
            </w:pPr>
            <w:r>
              <w:rPr>
                <w:rFonts w:ascii="Arial" w:hAnsi="Arial" w:cs="Arial"/>
                <w:b/>
                <w:bCs/>
              </w:rPr>
              <w:t>HbA1c measurement for diagnosis of Type 2 diabetes</w:t>
            </w:r>
            <w:r>
              <w:rPr>
                <w:rFonts w:ascii="Arial" w:hAnsi="Arial" w:cs="Arial"/>
              </w:rPr>
              <w:t xml:space="preserve">. </w:t>
            </w:r>
          </w:p>
        </w:tc>
      </w:tr>
      <w:tr w:rsidR="00394241" w:rsidRPr="00BC7ADD">
        <w:tc>
          <w:tcPr>
            <w:tcW w:w="4620" w:type="dxa"/>
          </w:tcPr>
          <w:p w:rsidR="00394241" w:rsidRPr="00BC7ADD" w:rsidRDefault="00394241" w:rsidP="00BC7ADD">
            <w:pPr>
              <w:spacing w:after="0"/>
              <w:rPr>
                <w:b/>
                <w:bCs/>
              </w:rPr>
            </w:pPr>
            <w:r w:rsidRPr="00BC7ADD">
              <w:rPr>
                <w:b/>
                <w:bCs/>
              </w:rPr>
              <w:t>Lead Auditor:</w:t>
            </w:r>
            <w:r>
              <w:rPr>
                <w:b/>
                <w:bCs/>
              </w:rPr>
              <w:t xml:space="preserve"> Rachel Curd</w:t>
            </w:r>
          </w:p>
        </w:tc>
        <w:tc>
          <w:tcPr>
            <w:tcW w:w="4622" w:type="dxa"/>
          </w:tcPr>
          <w:p w:rsidR="00394241" w:rsidRPr="00BC7ADD" w:rsidRDefault="00394241" w:rsidP="00BC7ADD">
            <w:pPr>
              <w:spacing w:after="0"/>
              <w:rPr>
                <w:b/>
                <w:bCs/>
              </w:rPr>
            </w:pPr>
            <w:r w:rsidRPr="00BC7ADD">
              <w:rPr>
                <w:b/>
                <w:bCs/>
              </w:rPr>
              <w:t>Audit date(s):</w:t>
            </w:r>
            <w:r>
              <w:rPr>
                <w:b/>
                <w:bCs/>
              </w:rPr>
              <w:t xml:space="preserve"> 3</w:t>
            </w:r>
            <w:r w:rsidRPr="00282453">
              <w:rPr>
                <w:b/>
                <w:bCs/>
                <w:vertAlign w:val="superscript"/>
              </w:rPr>
              <w:t>rd</w:t>
            </w:r>
            <w:r>
              <w:rPr>
                <w:b/>
                <w:bCs/>
              </w:rPr>
              <w:t xml:space="preserve"> June 2014</w:t>
            </w:r>
          </w:p>
          <w:p w:rsidR="00394241" w:rsidRPr="00BC7ADD" w:rsidRDefault="00394241" w:rsidP="00BC7ADD">
            <w:pPr>
              <w:spacing w:after="0"/>
              <w:rPr>
                <w:sz w:val="18"/>
                <w:szCs w:val="18"/>
              </w:rPr>
            </w:pPr>
          </w:p>
          <w:p w:rsidR="00394241" w:rsidRPr="00BC7ADD" w:rsidRDefault="00394241" w:rsidP="00BC7ADD">
            <w:pPr>
              <w:spacing w:after="0"/>
              <w:rPr>
                <w:sz w:val="18"/>
                <w:szCs w:val="18"/>
              </w:rPr>
            </w:pPr>
          </w:p>
        </w:tc>
      </w:tr>
      <w:tr w:rsidR="00394241" w:rsidRPr="00BC7ADD">
        <w:tc>
          <w:tcPr>
            <w:tcW w:w="4620" w:type="dxa"/>
          </w:tcPr>
          <w:p w:rsidR="00394241" w:rsidRPr="00BC7ADD" w:rsidRDefault="00394241" w:rsidP="00BC7ADD">
            <w:pPr>
              <w:spacing w:after="0"/>
            </w:pPr>
            <w:r w:rsidRPr="00BC7ADD">
              <w:rPr>
                <w:sz w:val="18"/>
                <w:szCs w:val="18"/>
              </w:rPr>
              <w:t xml:space="preserve">Please indicate if   </w:t>
            </w:r>
            <w:r w:rsidRPr="00BC7ADD">
              <w:rPr>
                <w:b/>
                <w:bCs/>
              </w:rPr>
              <w:t xml:space="preserve">Regional </w:t>
            </w:r>
          </w:p>
          <w:p w:rsidR="00394241" w:rsidRPr="00BC7ADD" w:rsidRDefault="00394241" w:rsidP="00BC7ADD">
            <w:pPr>
              <w:spacing w:after="0"/>
              <w:rPr>
                <w:sz w:val="18"/>
                <w:szCs w:val="18"/>
              </w:rPr>
            </w:pPr>
            <w:r w:rsidRPr="00BC7ADD">
              <w:rPr>
                <w:sz w:val="18"/>
                <w:szCs w:val="18"/>
              </w:rPr>
              <w:t>Please indicate which hospital &amp; location or region</w:t>
            </w:r>
          </w:p>
          <w:p w:rsidR="00394241" w:rsidRPr="00BC7ADD" w:rsidRDefault="00394241" w:rsidP="00E70D33">
            <w:pPr>
              <w:spacing w:after="0"/>
              <w:rPr>
                <w:b/>
                <w:bCs/>
              </w:rPr>
            </w:pPr>
            <w:r>
              <w:rPr>
                <w:b/>
                <w:bCs/>
              </w:rPr>
              <w:t>Regional:  Thames Audit Group</w:t>
            </w:r>
          </w:p>
          <w:p w:rsidR="00394241" w:rsidRPr="00BC7ADD" w:rsidRDefault="00394241" w:rsidP="00BC7ADD">
            <w:pPr>
              <w:spacing w:after="0"/>
              <w:rPr>
                <w:b/>
                <w:bCs/>
              </w:rPr>
            </w:pPr>
          </w:p>
          <w:p w:rsidR="00394241" w:rsidRPr="00BC7ADD" w:rsidRDefault="00394241" w:rsidP="00BC7ADD">
            <w:pPr>
              <w:spacing w:after="0"/>
              <w:rPr>
                <w:b/>
                <w:bCs/>
              </w:rPr>
            </w:pPr>
          </w:p>
          <w:p w:rsidR="00394241" w:rsidRPr="00BC7ADD" w:rsidRDefault="00394241" w:rsidP="00BC7ADD">
            <w:pPr>
              <w:spacing w:after="0"/>
              <w:rPr>
                <w:b/>
                <w:bCs/>
              </w:rPr>
            </w:pPr>
          </w:p>
        </w:tc>
        <w:tc>
          <w:tcPr>
            <w:tcW w:w="4622" w:type="dxa"/>
          </w:tcPr>
          <w:p w:rsidR="00394241" w:rsidRPr="00BC7ADD" w:rsidRDefault="00394241" w:rsidP="00BC7ADD">
            <w:pPr>
              <w:spacing w:after="0"/>
              <w:rPr>
                <w:b/>
                <w:bCs/>
              </w:rPr>
            </w:pPr>
            <w:r w:rsidRPr="00BC7ADD">
              <w:rPr>
                <w:b/>
                <w:bCs/>
              </w:rPr>
              <w:t>Report Author:</w:t>
            </w:r>
          </w:p>
          <w:p w:rsidR="00394241" w:rsidRPr="00BC7ADD" w:rsidRDefault="00394241" w:rsidP="00BC7ADD">
            <w:pPr>
              <w:spacing w:after="0"/>
            </w:pPr>
            <w:r w:rsidRPr="00BC7ADD">
              <w:t>Name:</w:t>
            </w:r>
            <w:r>
              <w:t xml:space="preserve"> Rachel Curd</w:t>
            </w:r>
          </w:p>
          <w:p w:rsidR="00394241" w:rsidRPr="00BC7ADD" w:rsidRDefault="00394241" w:rsidP="00BC7ADD">
            <w:pPr>
              <w:spacing w:after="0"/>
            </w:pPr>
          </w:p>
          <w:p w:rsidR="00394241" w:rsidRPr="00BC7ADD" w:rsidRDefault="00394241" w:rsidP="00BC7ADD">
            <w:pPr>
              <w:spacing w:after="0"/>
            </w:pPr>
            <w:r w:rsidRPr="00BC7ADD">
              <w:t>Email:</w:t>
            </w:r>
            <w:r>
              <w:t xml:space="preserve"> RCurd@viapath.co.uk</w:t>
            </w:r>
          </w:p>
        </w:tc>
      </w:tr>
      <w:tr w:rsidR="00394241" w:rsidRPr="00BC7ADD">
        <w:tc>
          <w:tcPr>
            <w:tcW w:w="9242" w:type="dxa"/>
            <w:gridSpan w:val="2"/>
          </w:tcPr>
          <w:p w:rsidR="00394241" w:rsidRPr="00BC7ADD" w:rsidRDefault="00394241" w:rsidP="00BC7ADD">
            <w:pPr>
              <w:spacing w:after="0"/>
              <w:rPr>
                <w:b/>
                <w:bCs/>
              </w:rPr>
            </w:pPr>
            <w:r w:rsidRPr="00BC7ADD">
              <w:rPr>
                <w:b/>
                <w:bCs/>
              </w:rPr>
              <w:t>Aims of the Audit:</w:t>
            </w:r>
          </w:p>
          <w:p w:rsidR="00394241" w:rsidRPr="0030478F" w:rsidRDefault="00394241" w:rsidP="00282453">
            <w:pPr>
              <w:spacing w:after="0"/>
            </w:pPr>
            <w:r w:rsidRPr="0030478F">
              <w:t>In 2011 WHO recommended the use of HbA1c for diagnosis of type 2 diabetes mellitus</w:t>
            </w:r>
          </w:p>
          <w:p w:rsidR="00394241" w:rsidRPr="0030478F" w:rsidRDefault="00394241" w:rsidP="00282453">
            <w:pPr>
              <w:spacing w:after="0"/>
            </w:pPr>
            <w:r>
              <w:t>The aims of the audit were to review:</w:t>
            </w:r>
          </w:p>
          <w:p w:rsidR="00394241" w:rsidRPr="0030478F" w:rsidRDefault="00394241" w:rsidP="0030478F">
            <w:pPr>
              <w:numPr>
                <w:ilvl w:val="1"/>
                <w:numId w:val="5"/>
              </w:numPr>
              <w:spacing w:after="0"/>
            </w:pPr>
            <w:r w:rsidRPr="0030478F">
              <w:t>How has the recommendation has been implemented by laboratories</w:t>
            </w:r>
          </w:p>
          <w:p w:rsidR="00394241" w:rsidRPr="00BC7ADD" w:rsidRDefault="00394241" w:rsidP="00BC7ADD">
            <w:pPr>
              <w:numPr>
                <w:ilvl w:val="1"/>
                <w:numId w:val="5"/>
              </w:numPr>
              <w:spacing w:after="0"/>
            </w:pPr>
            <w:r w:rsidRPr="0030478F">
              <w:t>Impact of this recommendation on laboratories</w:t>
            </w:r>
          </w:p>
          <w:p w:rsidR="00394241" w:rsidRPr="00BC7ADD" w:rsidRDefault="00394241" w:rsidP="00BC7ADD">
            <w:pPr>
              <w:spacing w:after="0"/>
            </w:pPr>
          </w:p>
        </w:tc>
      </w:tr>
      <w:tr w:rsidR="00394241" w:rsidRPr="00BC7ADD">
        <w:tc>
          <w:tcPr>
            <w:tcW w:w="9242" w:type="dxa"/>
            <w:gridSpan w:val="2"/>
          </w:tcPr>
          <w:p w:rsidR="00394241" w:rsidRPr="00BC7ADD" w:rsidRDefault="00394241" w:rsidP="00BC7ADD">
            <w:pPr>
              <w:spacing w:after="0"/>
              <w:rPr>
                <w:b/>
                <w:bCs/>
              </w:rPr>
            </w:pPr>
            <w:r w:rsidRPr="00BC7ADD">
              <w:rPr>
                <w:b/>
                <w:bCs/>
              </w:rPr>
              <w:t>Audit Method and Outcome(s):</w:t>
            </w:r>
          </w:p>
          <w:p w:rsidR="00394241" w:rsidRPr="00BC7ADD" w:rsidRDefault="00394241" w:rsidP="00BC7ADD">
            <w:pPr>
              <w:spacing w:after="0"/>
            </w:pPr>
          </w:p>
          <w:p w:rsidR="00394241" w:rsidRPr="00BC7ADD" w:rsidRDefault="00394241" w:rsidP="00E70D33">
            <w:pPr>
              <w:spacing w:after="0"/>
            </w:pPr>
            <w:r>
              <w:t>An audit questionnaire was devised by the lead auditor and ratified by the Thames Audit Group (TAG) committee.  It was then circulated to all members of the TAG and the responses analysed by the lead auditor.  There were 21 responses received. The findings were presented by the lead auditor at the meeting of the TAG on  3</w:t>
            </w:r>
            <w:r w:rsidRPr="0030478F">
              <w:rPr>
                <w:vertAlign w:val="superscript"/>
              </w:rPr>
              <w:t>rd</w:t>
            </w:r>
            <w:r>
              <w:t xml:space="preserve"> June 2014. Recommendations were drafted by the lead auditor, discussed and amended by the TAG committee on 3</w:t>
            </w:r>
            <w:r w:rsidRPr="0030478F">
              <w:rPr>
                <w:vertAlign w:val="superscript"/>
              </w:rPr>
              <w:t>rd</w:t>
            </w:r>
            <w:r>
              <w:t xml:space="preserve"> June 2014 and then further discussed and amended at the TAG meeting.  The recommendations were ratified by the TAG committee at the meeting on 31</w:t>
            </w:r>
            <w:r w:rsidRPr="00B413E6">
              <w:rPr>
                <w:vertAlign w:val="superscript"/>
              </w:rPr>
              <w:t>st</w:t>
            </w:r>
            <w:r>
              <w:t xml:space="preserve"> July 2015.</w:t>
            </w:r>
          </w:p>
          <w:p w:rsidR="00394241" w:rsidRPr="00BC7ADD" w:rsidRDefault="00394241" w:rsidP="00BC7ADD">
            <w:pPr>
              <w:spacing w:after="0"/>
            </w:pPr>
          </w:p>
        </w:tc>
      </w:tr>
      <w:tr w:rsidR="00394241" w:rsidRPr="00BC7ADD">
        <w:tc>
          <w:tcPr>
            <w:tcW w:w="9242" w:type="dxa"/>
            <w:gridSpan w:val="2"/>
          </w:tcPr>
          <w:p w:rsidR="00394241" w:rsidRPr="00BC7ADD" w:rsidRDefault="00394241" w:rsidP="00BC7ADD">
            <w:pPr>
              <w:spacing w:after="0"/>
              <w:rPr>
                <w:b/>
                <w:bCs/>
              </w:rPr>
            </w:pPr>
            <w:r w:rsidRPr="00BC7ADD">
              <w:rPr>
                <w:b/>
                <w:bCs/>
              </w:rPr>
              <w:t>Audit Recommendations / Standards:</w:t>
            </w:r>
          </w:p>
          <w:p w:rsidR="00394241" w:rsidRPr="00210079" w:rsidRDefault="00394241" w:rsidP="00E70D33">
            <w:pPr>
              <w:pStyle w:val="ListParagraph"/>
              <w:numPr>
                <w:ilvl w:val="0"/>
                <w:numId w:val="3"/>
              </w:numPr>
              <w:rPr>
                <w:rFonts w:cs="Times New Roman"/>
                <w:sz w:val="22"/>
                <w:szCs w:val="22"/>
              </w:rPr>
            </w:pPr>
            <w:r w:rsidRPr="00210079">
              <w:rPr>
                <w:sz w:val="22"/>
                <w:szCs w:val="22"/>
              </w:rPr>
              <w:t xml:space="preserve">Provide local guidelines for the use of HbA1c for the diagnosis of type 2 diabetes mellitus. The guidelines should include when this test must not be used and guidance on how to interpret the results. </w:t>
            </w:r>
          </w:p>
          <w:p w:rsidR="00394241" w:rsidRPr="00210079" w:rsidRDefault="00394241" w:rsidP="00E70D33">
            <w:pPr>
              <w:pStyle w:val="ListParagraph"/>
              <w:numPr>
                <w:ilvl w:val="0"/>
                <w:numId w:val="3"/>
              </w:numPr>
              <w:rPr>
                <w:rFonts w:cs="Times New Roman"/>
                <w:sz w:val="22"/>
                <w:szCs w:val="22"/>
              </w:rPr>
            </w:pPr>
            <w:r w:rsidRPr="00210079">
              <w:rPr>
                <w:sz w:val="22"/>
                <w:szCs w:val="22"/>
              </w:rPr>
              <w:t>It is recommended that HbA1c analysis is performed on a laboratory analyser. If a POCT analyser is used for diagnosis ensure that this device meets the same quality standards as the laboratory analyser.</w:t>
            </w:r>
          </w:p>
          <w:p w:rsidR="00394241" w:rsidRPr="00210079" w:rsidRDefault="00394241" w:rsidP="00E70D33">
            <w:pPr>
              <w:pStyle w:val="ListParagraph"/>
              <w:numPr>
                <w:ilvl w:val="0"/>
                <w:numId w:val="3"/>
              </w:numPr>
              <w:rPr>
                <w:sz w:val="22"/>
                <w:szCs w:val="22"/>
              </w:rPr>
            </w:pPr>
            <w:r w:rsidRPr="00210079">
              <w:rPr>
                <w:sz w:val="22"/>
                <w:szCs w:val="22"/>
              </w:rPr>
              <w:t>Laboratories should have a local policy in place if their analyser is prone to interference from haemoglobin variants.</w:t>
            </w:r>
          </w:p>
          <w:p w:rsidR="00394241" w:rsidRPr="00210079" w:rsidRDefault="00394241" w:rsidP="00E70D33">
            <w:pPr>
              <w:pStyle w:val="ListParagraph"/>
              <w:numPr>
                <w:ilvl w:val="0"/>
                <w:numId w:val="3"/>
              </w:numPr>
              <w:rPr>
                <w:sz w:val="22"/>
                <w:szCs w:val="22"/>
              </w:rPr>
            </w:pPr>
            <w:r w:rsidRPr="00210079">
              <w:rPr>
                <w:sz w:val="22"/>
                <w:szCs w:val="22"/>
              </w:rPr>
              <w:t xml:space="preserve">Measurement of fructosamine should not be used to diagnose type 2 diabetes mellitus. </w:t>
            </w:r>
          </w:p>
          <w:p w:rsidR="00394241" w:rsidRPr="00210079" w:rsidRDefault="00394241" w:rsidP="00E70D33">
            <w:pPr>
              <w:pStyle w:val="ListParagraph"/>
              <w:numPr>
                <w:ilvl w:val="0"/>
                <w:numId w:val="3"/>
              </w:numPr>
              <w:rPr>
                <w:sz w:val="22"/>
                <w:szCs w:val="22"/>
              </w:rPr>
            </w:pPr>
            <w:r w:rsidRPr="00210079">
              <w:rPr>
                <w:sz w:val="22"/>
                <w:szCs w:val="22"/>
              </w:rPr>
              <w:t>It is recommended that all HbA1c results should be reported in mmol/mol only.</w:t>
            </w:r>
          </w:p>
          <w:p w:rsidR="00394241" w:rsidRPr="00210079" w:rsidRDefault="00394241" w:rsidP="00E70D33">
            <w:pPr>
              <w:pStyle w:val="ListParagraph"/>
              <w:numPr>
                <w:ilvl w:val="0"/>
                <w:numId w:val="3"/>
              </w:numPr>
              <w:rPr>
                <w:sz w:val="22"/>
                <w:szCs w:val="22"/>
              </w:rPr>
            </w:pPr>
            <w:r w:rsidRPr="00210079">
              <w:rPr>
                <w:sz w:val="22"/>
                <w:szCs w:val="22"/>
              </w:rPr>
              <w:t>Provide diagnostic ranges for type 2 diabetes mellitus on HbA1c reports or as a link to local guidelines as appropriate as follows:</w:t>
            </w:r>
          </w:p>
          <w:p w:rsidR="00394241" w:rsidRPr="00210079" w:rsidRDefault="00394241" w:rsidP="00E70D33">
            <w:pPr>
              <w:pStyle w:val="ListParagraph"/>
              <w:numPr>
                <w:ilvl w:val="1"/>
                <w:numId w:val="3"/>
              </w:numPr>
              <w:rPr>
                <w:sz w:val="22"/>
                <w:szCs w:val="22"/>
              </w:rPr>
            </w:pPr>
            <w:r w:rsidRPr="00210079">
              <w:rPr>
                <w:sz w:val="22"/>
                <w:szCs w:val="22"/>
              </w:rPr>
              <w:t>HbA1c ≥ 48 mmol/mol diagnostic of type 2 diabetes mellitus according to WHO criteria.</w:t>
            </w:r>
          </w:p>
          <w:p w:rsidR="00394241" w:rsidRPr="00210079" w:rsidRDefault="00394241" w:rsidP="00E70D33">
            <w:pPr>
              <w:pStyle w:val="ListParagraph"/>
              <w:numPr>
                <w:ilvl w:val="1"/>
                <w:numId w:val="3"/>
              </w:numPr>
              <w:rPr>
                <w:rFonts w:cs="Times New Roman"/>
                <w:sz w:val="22"/>
                <w:szCs w:val="22"/>
              </w:rPr>
            </w:pPr>
            <w:r w:rsidRPr="00210079">
              <w:rPr>
                <w:sz w:val="22"/>
                <w:szCs w:val="22"/>
              </w:rPr>
              <w:t>High risk of developing type 2 diabetes mellitus 42-47 mmol/mol (UK expert group).</w:t>
            </w:r>
          </w:p>
          <w:p w:rsidR="00394241" w:rsidRPr="00210079" w:rsidRDefault="00394241" w:rsidP="00E70D33">
            <w:pPr>
              <w:pStyle w:val="ListParagraph"/>
              <w:numPr>
                <w:ilvl w:val="0"/>
                <w:numId w:val="3"/>
              </w:numPr>
              <w:rPr>
                <w:rFonts w:cs="Times New Roman"/>
                <w:sz w:val="22"/>
                <w:szCs w:val="22"/>
              </w:rPr>
            </w:pPr>
            <w:r w:rsidRPr="00210079">
              <w:rPr>
                <w:sz w:val="22"/>
                <w:szCs w:val="22"/>
              </w:rPr>
              <w:t>A single measurement is sufficient for the diagnosis of type 2 diabetes mellitus in patients with slow onset of symptoms (greater than 2 months).</w:t>
            </w:r>
          </w:p>
          <w:p w:rsidR="00394241" w:rsidRPr="00210079" w:rsidRDefault="00394241" w:rsidP="00E70D33">
            <w:pPr>
              <w:pStyle w:val="ListParagraph"/>
              <w:numPr>
                <w:ilvl w:val="0"/>
                <w:numId w:val="3"/>
              </w:numPr>
              <w:rPr>
                <w:rFonts w:cs="Times New Roman"/>
                <w:sz w:val="22"/>
                <w:szCs w:val="22"/>
              </w:rPr>
            </w:pPr>
            <w:r w:rsidRPr="00210079">
              <w:rPr>
                <w:sz w:val="22"/>
                <w:szCs w:val="22"/>
              </w:rPr>
              <w:t xml:space="preserve">In asymptomatic patients with an initial HbA1c ≥ 48 mmol/mol a second HbA1c test </w:t>
            </w:r>
            <w:r w:rsidRPr="00210079">
              <w:rPr>
                <w:sz w:val="22"/>
                <w:szCs w:val="22"/>
              </w:rPr>
              <w:lastRenderedPageBreak/>
              <w:t>should be performed by the same laboratory within 2 weeks. If this result is also ≥ 48 mmol/mol this would confirm the diagnosis. If this result is &lt; 48 mmol/mol the patient should be treated as high risk of diabetes and the HbA1c repeat testing performed in 6 months or sooner if symptoms of diabetes develop.</w:t>
            </w:r>
          </w:p>
          <w:p w:rsidR="00394241" w:rsidRPr="00210079" w:rsidRDefault="00394241" w:rsidP="00E70D33">
            <w:pPr>
              <w:pStyle w:val="ListParagraph"/>
              <w:numPr>
                <w:ilvl w:val="0"/>
                <w:numId w:val="3"/>
              </w:numPr>
              <w:rPr>
                <w:sz w:val="22"/>
                <w:szCs w:val="22"/>
              </w:rPr>
            </w:pPr>
            <w:r w:rsidRPr="00210079">
              <w:rPr>
                <w:sz w:val="22"/>
                <w:szCs w:val="22"/>
              </w:rPr>
              <w:t>Urgent telephone reporting of a new diagnosis of type 2 diabetes mellitus identified by HbA1c testing is not required.</w:t>
            </w:r>
          </w:p>
          <w:p w:rsidR="00394241" w:rsidRPr="00BC7ADD" w:rsidRDefault="00394241" w:rsidP="00BC7ADD">
            <w:pPr>
              <w:spacing w:after="0"/>
            </w:pPr>
          </w:p>
        </w:tc>
      </w:tr>
      <w:tr w:rsidR="00394241" w:rsidRPr="00BC7ADD">
        <w:tc>
          <w:tcPr>
            <w:tcW w:w="9242" w:type="dxa"/>
            <w:gridSpan w:val="2"/>
          </w:tcPr>
          <w:p w:rsidR="00394241" w:rsidRPr="00BC7ADD" w:rsidRDefault="00394241" w:rsidP="00BC7ADD">
            <w:pPr>
              <w:spacing w:after="0"/>
              <w:rPr>
                <w:b/>
                <w:bCs/>
              </w:rPr>
            </w:pPr>
            <w:r w:rsidRPr="00BC7ADD">
              <w:rPr>
                <w:b/>
                <w:bCs/>
              </w:rPr>
              <w:lastRenderedPageBreak/>
              <w:t>Please indicate to whom and when audit presented  &amp;/or circulated</w:t>
            </w:r>
            <w:r>
              <w:rPr>
                <w:b/>
                <w:bCs/>
              </w:rPr>
              <w:t>&amp;/or published</w:t>
            </w:r>
            <w:r w:rsidRPr="00BC7ADD">
              <w:rPr>
                <w:b/>
                <w:bCs/>
              </w:rPr>
              <w:t>:</w:t>
            </w:r>
          </w:p>
          <w:p w:rsidR="00394241" w:rsidRDefault="00394241" w:rsidP="00BC7ADD">
            <w:pPr>
              <w:spacing w:after="0"/>
            </w:pPr>
            <w:r>
              <w:t>The audit findings were presented at the TAG meeting on Tuesday 3</w:t>
            </w:r>
            <w:r w:rsidRPr="00210079">
              <w:rPr>
                <w:vertAlign w:val="superscript"/>
              </w:rPr>
              <w:t>rd</w:t>
            </w:r>
            <w:r>
              <w:t xml:space="preserve"> June at Great Ormond Street Hospital for Children.</w:t>
            </w:r>
          </w:p>
          <w:p w:rsidR="00394241" w:rsidRPr="00BC7ADD" w:rsidRDefault="00394241" w:rsidP="00BC7ADD">
            <w:pPr>
              <w:spacing w:after="0"/>
            </w:pPr>
          </w:p>
        </w:tc>
      </w:tr>
      <w:tr w:rsidR="00394241" w:rsidRPr="00BC7ADD">
        <w:tc>
          <w:tcPr>
            <w:tcW w:w="9242" w:type="dxa"/>
            <w:gridSpan w:val="2"/>
          </w:tcPr>
          <w:p w:rsidR="00394241" w:rsidRPr="00BC7ADD" w:rsidRDefault="00394241" w:rsidP="00BC7ADD">
            <w:pPr>
              <w:spacing w:after="0"/>
              <w:rPr>
                <w:b/>
                <w:bCs/>
              </w:rPr>
            </w:pPr>
            <w:r w:rsidRPr="00BC7ADD">
              <w:rPr>
                <w:b/>
                <w:bCs/>
              </w:rPr>
              <w:t>Audit recommendations / standards ratified by … and when:</w:t>
            </w:r>
          </w:p>
          <w:p w:rsidR="00394241" w:rsidRPr="00BC7ADD" w:rsidRDefault="00394241" w:rsidP="00BC7ADD">
            <w:pPr>
              <w:spacing w:after="0"/>
            </w:pPr>
            <w:r>
              <w:t>Audit standards were ratified by the TAG Committee at the TAG Committee meeting on  22</w:t>
            </w:r>
            <w:r w:rsidRPr="00010524">
              <w:rPr>
                <w:vertAlign w:val="superscript"/>
              </w:rPr>
              <w:t>nd</w:t>
            </w:r>
            <w:r>
              <w:t xml:space="preserve"> October 2014.</w:t>
            </w:r>
          </w:p>
          <w:p w:rsidR="00394241" w:rsidRPr="00BC7ADD" w:rsidRDefault="00394241" w:rsidP="00BC7ADD">
            <w:pPr>
              <w:spacing w:after="0"/>
            </w:pPr>
          </w:p>
        </w:tc>
      </w:tr>
      <w:tr w:rsidR="00394241" w:rsidRPr="00BC7ADD">
        <w:tc>
          <w:tcPr>
            <w:tcW w:w="9242" w:type="dxa"/>
            <w:gridSpan w:val="2"/>
          </w:tcPr>
          <w:p w:rsidR="00394241" w:rsidRPr="00BC7ADD" w:rsidRDefault="00394241" w:rsidP="00BC7ADD">
            <w:pPr>
              <w:spacing w:after="0"/>
              <w:rPr>
                <w:b/>
                <w:bCs/>
              </w:rPr>
            </w:pPr>
            <w:r w:rsidRPr="00BC7ADD">
              <w:rPr>
                <w:b/>
                <w:bCs/>
              </w:rPr>
              <w:t>Date of audit report:</w:t>
            </w:r>
          </w:p>
          <w:p w:rsidR="00394241" w:rsidRPr="00BC7ADD" w:rsidRDefault="00394241" w:rsidP="00BC7ADD">
            <w:pPr>
              <w:spacing w:after="0"/>
            </w:pPr>
            <w:r>
              <w:t>Tuesday 3</w:t>
            </w:r>
            <w:r w:rsidRPr="00E70D33">
              <w:rPr>
                <w:vertAlign w:val="superscript"/>
              </w:rPr>
              <w:t>rd</w:t>
            </w:r>
            <w:r>
              <w:t xml:space="preserve"> June 2014</w:t>
            </w:r>
          </w:p>
        </w:tc>
      </w:tr>
      <w:tr w:rsidR="00394241" w:rsidRPr="00BC7ADD">
        <w:tc>
          <w:tcPr>
            <w:tcW w:w="9242" w:type="dxa"/>
            <w:gridSpan w:val="2"/>
          </w:tcPr>
          <w:p w:rsidR="00394241" w:rsidRDefault="00394241" w:rsidP="00BC7ADD">
            <w:pPr>
              <w:spacing w:after="0"/>
              <w:rPr>
                <w:b/>
                <w:bCs/>
              </w:rPr>
            </w:pPr>
            <w:r>
              <w:rPr>
                <w:b/>
                <w:bCs/>
              </w:rPr>
              <w:t xml:space="preserve">Audit documents for upload to </w:t>
            </w:r>
            <w:r w:rsidRPr="001E7001">
              <w:rPr>
                <w:b/>
                <w:bCs/>
              </w:rPr>
              <w:t>http://www.acb.org.uk/whatwedo/science/audit.aspx</w:t>
            </w:r>
          </w:p>
          <w:p w:rsidR="00394241" w:rsidRDefault="00394241" w:rsidP="00BC7ADD">
            <w:pPr>
              <w:spacing w:after="0"/>
              <w:rPr>
                <w:b/>
                <w:bCs/>
              </w:rPr>
            </w:pPr>
            <w:r w:rsidRPr="00075388">
              <w:rPr>
                <w:i/>
                <w:iCs/>
              </w:rPr>
              <w:object w:dxaOrig="1536"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0" o:title=""/>
                </v:shape>
                <o:OLEObject Type="Embed" ProgID="Word.Document.8" ShapeID="_x0000_i1025" DrawAspect="Icon" ObjectID="_1502633768" r:id="rId11">
                  <o:FieldCodes>\s</o:FieldCodes>
                </o:OLEObject>
              </w:object>
            </w:r>
            <w:r w:rsidRPr="00075388">
              <w:rPr>
                <w:i/>
                <w:iCs/>
              </w:rPr>
              <w:object w:dxaOrig="1536" w:dyaOrig="994">
                <v:shape id="_x0000_i1026" type="#_x0000_t75" style="width:76.5pt;height:49.5pt" o:ole="">
                  <v:imagedata r:id="rId12" o:title=""/>
                </v:shape>
                <o:OLEObject Type="Embed" ProgID="Package" ShapeID="_x0000_i1026" DrawAspect="Content" ObjectID="_1502633769" r:id="rId13"/>
              </w:object>
            </w:r>
            <w:r w:rsidRPr="00075388">
              <w:rPr>
                <w:i/>
                <w:iCs/>
              </w:rPr>
              <w:object w:dxaOrig="1536" w:dyaOrig="994">
                <v:shape id="_x0000_i1027" type="#_x0000_t75" style="width:76.5pt;height:49.5pt" o:ole="">
                  <v:imagedata r:id="rId14" o:title=""/>
                </v:shape>
                <o:OLEObject Type="Embed" ProgID="Package" ShapeID="_x0000_i1027" DrawAspect="Content" ObjectID="_1502633770" r:id="rId15"/>
              </w:object>
            </w:r>
          </w:p>
          <w:p w:rsidR="00394241" w:rsidRPr="00BC7ADD" w:rsidRDefault="00394241" w:rsidP="00BC7ADD">
            <w:pPr>
              <w:spacing w:after="0"/>
              <w:rPr>
                <w:b/>
                <w:bCs/>
              </w:rPr>
            </w:pPr>
          </w:p>
        </w:tc>
      </w:tr>
    </w:tbl>
    <w:p w:rsidR="00394241" w:rsidRDefault="00394241" w:rsidP="00E91F94"/>
    <w:sectPr w:rsidR="00394241" w:rsidSect="00067E3B">
      <w:pgSz w:w="11906" w:h="16838"/>
      <w:pgMar w:top="1276"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4241" w:rsidRDefault="00394241" w:rsidP="00E91F94">
      <w:pPr>
        <w:spacing w:after="0"/>
      </w:pPr>
      <w:r>
        <w:separator/>
      </w:r>
    </w:p>
  </w:endnote>
  <w:endnote w:type="continuationSeparator" w:id="0">
    <w:p w:rsidR="00394241" w:rsidRDefault="00394241" w:rsidP="00E91F9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ngs">
    <w:altName w:val="w"/>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4241" w:rsidRDefault="00394241" w:rsidP="00E91F94">
      <w:pPr>
        <w:spacing w:after="0"/>
      </w:pPr>
      <w:r>
        <w:separator/>
      </w:r>
    </w:p>
  </w:footnote>
  <w:footnote w:type="continuationSeparator" w:id="0">
    <w:p w:rsidR="00394241" w:rsidRDefault="00394241" w:rsidP="00E91F94">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682583"/>
    <w:multiLevelType w:val="hybridMultilevel"/>
    <w:tmpl w:val="8E34F8B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nsid w:val="3D8B400E"/>
    <w:multiLevelType w:val="hybridMultilevel"/>
    <w:tmpl w:val="F5463882"/>
    <w:lvl w:ilvl="0" w:tplc="0409000F">
      <w:start w:val="1"/>
      <w:numFmt w:val="decimal"/>
      <w:lvlText w:val="%1."/>
      <w:lvlJc w:val="left"/>
      <w:pPr>
        <w:ind w:left="720" w:hanging="360"/>
      </w:pPr>
      <w:rPr>
        <w:rFonts w:hint="default"/>
      </w:rPr>
    </w:lvl>
    <w:lvl w:ilvl="1" w:tplc="1BCE1A4C">
      <w:start w:val="1"/>
      <w:numFmt w:val="lowerLetter"/>
      <w:lvlText w:val="%2."/>
      <w:lvlJc w:val="left"/>
      <w:pPr>
        <w:ind w:left="1440" w:hanging="360"/>
      </w:pPr>
      <w:rPr>
        <w:rFonts w:ascii="Times New Roman" w:eastAsia="Times New Roman" w:hAnsi="Times New Roman"/>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49864E49"/>
    <w:multiLevelType w:val="hybridMultilevel"/>
    <w:tmpl w:val="F9BAF7DE"/>
    <w:lvl w:ilvl="0" w:tplc="BC28FB9A">
      <w:start w:val="1"/>
      <w:numFmt w:val="bullet"/>
      <w:lvlText w:val="•"/>
      <w:lvlJc w:val="left"/>
      <w:pPr>
        <w:tabs>
          <w:tab w:val="num" w:pos="720"/>
        </w:tabs>
        <w:ind w:left="720" w:hanging="360"/>
      </w:pPr>
      <w:rPr>
        <w:rFonts w:ascii="Arial" w:hAnsi="Arial" w:cs="Arial" w:hint="default"/>
      </w:rPr>
    </w:lvl>
    <w:lvl w:ilvl="1" w:tplc="F1C0D420">
      <w:start w:val="165"/>
      <w:numFmt w:val="bullet"/>
      <w:lvlText w:val="•"/>
      <w:lvlJc w:val="left"/>
      <w:pPr>
        <w:tabs>
          <w:tab w:val="num" w:pos="1440"/>
        </w:tabs>
        <w:ind w:left="1440" w:hanging="360"/>
      </w:pPr>
      <w:rPr>
        <w:rFonts w:ascii="Arial" w:hAnsi="Arial" w:cs="Arial" w:hint="default"/>
      </w:rPr>
    </w:lvl>
    <w:lvl w:ilvl="2" w:tplc="5F3E344E">
      <w:start w:val="1"/>
      <w:numFmt w:val="bullet"/>
      <w:lvlText w:val="•"/>
      <w:lvlJc w:val="left"/>
      <w:pPr>
        <w:tabs>
          <w:tab w:val="num" w:pos="2160"/>
        </w:tabs>
        <w:ind w:left="2160" w:hanging="360"/>
      </w:pPr>
      <w:rPr>
        <w:rFonts w:ascii="Arial" w:hAnsi="Arial" w:cs="Arial" w:hint="default"/>
      </w:rPr>
    </w:lvl>
    <w:lvl w:ilvl="3" w:tplc="F5A8B7A8">
      <w:start w:val="1"/>
      <w:numFmt w:val="bullet"/>
      <w:lvlText w:val="•"/>
      <w:lvlJc w:val="left"/>
      <w:pPr>
        <w:tabs>
          <w:tab w:val="num" w:pos="2880"/>
        </w:tabs>
        <w:ind w:left="2880" w:hanging="360"/>
      </w:pPr>
      <w:rPr>
        <w:rFonts w:ascii="Arial" w:hAnsi="Arial" w:cs="Arial" w:hint="default"/>
      </w:rPr>
    </w:lvl>
    <w:lvl w:ilvl="4" w:tplc="19CE5290">
      <w:start w:val="1"/>
      <w:numFmt w:val="bullet"/>
      <w:lvlText w:val="•"/>
      <w:lvlJc w:val="left"/>
      <w:pPr>
        <w:tabs>
          <w:tab w:val="num" w:pos="3600"/>
        </w:tabs>
        <w:ind w:left="3600" w:hanging="360"/>
      </w:pPr>
      <w:rPr>
        <w:rFonts w:ascii="Arial" w:hAnsi="Arial" w:cs="Arial" w:hint="default"/>
      </w:rPr>
    </w:lvl>
    <w:lvl w:ilvl="5" w:tplc="BE5A0EA0">
      <w:start w:val="1"/>
      <w:numFmt w:val="bullet"/>
      <w:lvlText w:val="•"/>
      <w:lvlJc w:val="left"/>
      <w:pPr>
        <w:tabs>
          <w:tab w:val="num" w:pos="4320"/>
        </w:tabs>
        <w:ind w:left="4320" w:hanging="360"/>
      </w:pPr>
      <w:rPr>
        <w:rFonts w:ascii="Arial" w:hAnsi="Arial" w:cs="Arial" w:hint="default"/>
      </w:rPr>
    </w:lvl>
    <w:lvl w:ilvl="6" w:tplc="5C6ABAA0">
      <w:start w:val="1"/>
      <w:numFmt w:val="bullet"/>
      <w:lvlText w:val="•"/>
      <w:lvlJc w:val="left"/>
      <w:pPr>
        <w:tabs>
          <w:tab w:val="num" w:pos="5040"/>
        </w:tabs>
        <w:ind w:left="5040" w:hanging="360"/>
      </w:pPr>
      <w:rPr>
        <w:rFonts w:ascii="Arial" w:hAnsi="Arial" w:cs="Arial" w:hint="default"/>
      </w:rPr>
    </w:lvl>
    <w:lvl w:ilvl="7" w:tplc="146491E2">
      <w:start w:val="1"/>
      <w:numFmt w:val="bullet"/>
      <w:lvlText w:val="•"/>
      <w:lvlJc w:val="left"/>
      <w:pPr>
        <w:tabs>
          <w:tab w:val="num" w:pos="5760"/>
        </w:tabs>
        <w:ind w:left="5760" w:hanging="360"/>
      </w:pPr>
      <w:rPr>
        <w:rFonts w:ascii="Arial" w:hAnsi="Arial" w:cs="Arial" w:hint="default"/>
      </w:rPr>
    </w:lvl>
    <w:lvl w:ilvl="8" w:tplc="0A468AF6">
      <w:start w:val="1"/>
      <w:numFmt w:val="bullet"/>
      <w:lvlText w:val="•"/>
      <w:lvlJc w:val="left"/>
      <w:pPr>
        <w:tabs>
          <w:tab w:val="num" w:pos="6480"/>
        </w:tabs>
        <w:ind w:left="6480" w:hanging="360"/>
      </w:pPr>
      <w:rPr>
        <w:rFonts w:ascii="Arial" w:hAnsi="Arial" w:cs="Arial" w:hint="default"/>
      </w:rPr>
    </w:lvl>
  </w:abstractNum>
  <w:abstractNum w:abstractNumId="3">
    <w:nsid w:val="5F05134D"/>
    <w:multiLevelType w:val="hybridMultilevel"/>
    <w:tmpl w:val="56CC4472"/>
    <w:lvl w:ilvl="0" w:tplc="573CFDC0">
      <w:start w:val="1"/>
      <w:numFmt w:val="bullet"/>
      <w:lvlText w:val="•"/>
      <w:lvlJc w:val="left"/>
      <w:pPr>
        <w:tabs>
          <w:tab w:val="num" w:pos="720"/>
        </w:tabs>
        <w:ind w:left="720" w:hanging="360"/>
      </w:pPr>
      <w:rPr>
        <w:rFonts w:ascii="Arial" w:hAnsi="Arial" w:cs="Arial" w:hint="default"/>
      </w:rPr>
    </w:lvl>
    <w:lvl w:ilvl="1" w:tplc="7B169F82">
      <w:start w:val="1"/>
      <w:numFmt w:val="bullet"/>
      <w:lvlText w:val="•"/>
      <w:lvlJc w:val="left"/>
      <w:pPr>
        <w:tabs>
          <w:tab w:val="num" w:pos="1440"/>
        </w:tabs>
        <w:ind w:left="1440" w:hanging="360"/>
      </w:pPr>
      <w:rPr>
        <w:rFonts w:ascii="Arial" w:hAnsi="Arial" w:cs="Arial" w:hint="default"/>
      </w:rPr>
    </w:lvl>
    <w:lvl w:ilvl="2" w:tplc="B6A8D7BC">
      <w:start w:val="1"/>
      <w:numFmt w:val="bullet"/>
      <w:lvlText w:val="•"/>
      <w:lvlJc w:val="left"/>
      <w:pPr>
        <w:tabs>
          <w:tab w:val="num" w:pos="2160"/>
        </w:tabs>
        <w:ind w:left="2160" w:hanging="360"/>
      </w:pPr>
      <w:rPr>
        <w:rFonts w:ascii="Arial" w:hAnsi="Arial" w:cs="Arial" w:hint="default"/>
      </w:rPr>
    </w:lvl>
    <w:lvl w:ilvl="3" w:tplc="D0F855D2">
      <w:start w:val="1"/>
      <w:numFmt w:val="bullet"/>
      <w:lvlText w:val="•"/>
      <w:lvlJc w:val="left"/>
      <w:pPr>
        <w:tabs>
          <w:tab w:val="num" w:pos="2880"/>
        </w:tabs>
        <w:ind w:left="2880" w:hanging="360"/>
      </w:pPr>
      <w:rPr>
        <w:rFonts w:ascii="Arial" w:hAnsi="Arial" w:cs="Arial" w:hint="default"/>
      </w:rPr>
    </w:lvl>
    <w:lvl w:ilvl="4" w:tplc="EDBAB46E">
      <w:start w:val="1"/>
      <w:numFmt w:val="bullet"/>
      <w:lvlText w:val="•"/>
      <w:lvlJc w:val="left"/>
      <w:pPr>
        <w:tabs>
          <w:tab w:val="num" w:pos="3600"/>
        </w:tabs>
        <w:ind w:left="3600" w:hanging="360"/>
      </w:pPr>
      <w:rPr>
        <w:rFonts w:ascii="Arial" w:hAnsi="Arial" w:cs="Arial" w:hint="default"/>
      </w:rPr>
    </w:lvl>
    <w:lvl w:ilvl="5" w:tplc="56267E90">
      <w:start w:val="1"/>
      <w:numFmt w:val="bullet"/>
      <w:lvlText w:val="•"/>
      <w:lvlJc w:val="left"/>
      <w:pPr>
        <w:tabs>
          <w:tab w:val="num" w:pos="4320"/>
        </w:tabs>
        <w:ind w:left="4320" w:hanging="360"/>
      </w:pPr>
      <w:rPr>
        <w:rFonts w:ascii="Arial" w:hAnsi="Arial" w:cs="Arial" w:hint="default"/>
      </w:rPr>
    </w:lvl>
    <w:lvl w:ilvl="6" w:tplc="B8FC1CDA">
      <w:start w:val="1"/>
      <w:numFmt w:val="bullet"/>
      <w:lvlText w:val="•"/>
      <w:lvlJc w:val="left"/>
      <w:pPr>
        <w:tabs>
          <w:tab w:val="num" w:pos="5040"/>
        </w:tabs>
        <w:ind w:left="5040" w:hanging="360"/>
      </w:pPr>
      <w:rPr>
        <w:rFonts w:ascii="Arial" w:hAnsi="Arial" w:cs="Arial" w:hint="default"/>
      </w:rPr>
    </w:lvl>
    <w:lvl w:ilvl="7" w:tplc="4CC69B1A">
      <w:start w:val="1"/>
      <w:numFmt w:val="bullet"/>
      <w:lvlText w:val="•"/>
      <w:lvlJc w:val="left"/>
      <w:pPr>
        <w:tabs>
          <w:tab w:val="num" w:pos="5760"/>
        </w:tabs>
        <w:ind w:left="5760" w:hanging="360"/>
      </w:pPr>
      <w:rPr>
        <w:rFonts w:ascii="Arial" w:hAnsi="Arial" w:cs="Arial" w:hint="default"/>
      </w:rPr>
    </w:lvl>
    <w:lvl w:ilvl="8" w:tplc="B706D7A2">
      <w:start w:val="1"/>
      <w:numFmt w:val="bullet"/>
      <w:lvlText w:val="•"/>
      <w:lvlJc w:val="left"/>
      <w:pPr>
        <w:tabs>
          <w:tab w:val="num" w:pos="6480"/>
        </w:tabs>
        <w:ind w:left="6480" w:hanging="360"/>
      </w:pPr>
      <w:rPr>
        <w:rFonts w:ascii="Arial" w:hAnsi="Arial" w:cs="Arial" w:hint="default"/>
      </w:rPr>
    </w:lvl>
  </w:abstractNum>
  <w:abstractNum w:abstractNumId="4">
    <w:nsid w:val="642D516F"/>
    <w:multiLevelType w:val="hybridMultilevel"/>
    <w:tmpl w:val="BCC678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88E"/>
    <w:rsid w:val="00010524"/>
    <w:rsid w:val="00067E3B"/>
    <w:rsid w:val="00075388"/>
    <w:rsid w:val="000A41A0"/>
    <w:rsid w:val="0010188E"/>
    <w:rsid w:val="00103346"/>
    <w:rsid w:val="00106B35"/>
    <w:rsid w:val="0012348E"/>
    <w:rsid w:val="00132419"/>
    <w:rsid w:val="00187984"/>
    <w:rsid w:val="001A2402"/>
    <w:rsid w:val="001B1059"/>
    <w:rsid w:val="001E7001"/>
    <w:rsid w:val="001E7FE6"/>
    <w:rsid w:val="00210079"/>
    <w:rsid w:val="002416CA"/>
    <w:rsid w:val="00282453"/>
    <w:rsid w:val="00293090"/>
    <w:rsid w:val="002A24D8"/>
    <w:rsid w:val="0030478F"/>
    <w:rsid w:val="00376072"/>
    <w:rsid w:val="00394241"/>
    <w:rsid w:val="003D1E62"/>
    <w:rsid w:val="00411DD5"/>
    <w:rsid w:val="00440C38"/>
    <w:rsid w:val="004A2AD3"/>
    <w:rsid w:val="004E5188"/>
    <w:rsid w:val="005D7AFA"/>
    <w:rsid w:val="0061018B"/>
    <w:rsid w:val="00627DDC"/>
    <w:rsid w:val="00684256"/>
    <w:rsid w:val="00723047"/>
    <w:rsid w:val="00840D22"/>
    <w:rsid w:val="008A79BE"/>
    <w:rsid w:val="009C0A0E"/>
    <w:rsid w:val="00A116A8"/>
    <w:rsid w:val="00A225A8"/>
    <w:rsid w:val="00AF2E0E"/>
    <w:rsid w:val="00B413E6"/>
    <w:rsid w:val="00B71630"/>
    <w:rsid w:val="00BC49A6"/>
    <w:rsid w:val="00BC7ADD"/>
    <w:rsid w:val="00E70D33"/>
    <w:rsid w:val="00E75DC9"/>
    <w:rsid w:val="00E91F94"/>
    <w:rsid w:val="00FB2B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49A6"/>
    <w:pPr>
      <w:spacing w:after="200"/>
    </w:pPr>
    <w:rPr>
      <w:rFonts w:cs="Calibr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10188E"/>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BC7ADD"/>
    <w:pPr>
      <w:spacing w:after="0"/>
    </w:pPr>
    <w:rPr>
      <w:rFonts w:ascii="Tahoma" w:hAnsi="Tahoma" w:cs="Tahoma"/>
      <w:sz w:val="16"/>
      <w:szCs w:val="16"/>
      <w:lang w:val="en-US" w:eastAsia="en-GB"/>
    </w:rPr>
  </w:style>
  <w:style w:type="character" w:customStyle="1" w:styleId="BalloonTextChar">
    <w:name w:val="Balloon Text Char"/>
    <w:basedOn w:val="DefaultParagraphFont"/>
    <w:link w:val="BalloonText"/>
    <w:uiPriority w:val="99"/>
    <w:semiHidden/>
    <w:locked/>
    <w:rsid w:val="00BC7ADD"/>
    <w:rPr>
      <w:rFonts w:ascii="Tahoma" w:hAnsi="Tahoma" w:cs="Tahoma"/>
      <w:sz w:val="16"/>
      <w:szCs w:val="16"/>
    </w:rPr>
  </w:style>
  <w:style w:type="paragraph" w:styleId="DocumentMap">
    <w:name w:val="Document Map"/>
    <w:basedOn w:val="Normal"/>
    <w:link w:val="DocumentMapChar"/>
    <w:uiPriority w:val="99"/>
    <w:semiHidden/>
    <w:rsid w:val="000A41A0"/>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293090"/>
    <w:rPr>
      <w:rFonts w:ascii="Times New Roman" w:hAnsi="Times New Roman" w:cs="Times New Roman"/>
      <w:sz w:val="2"/>
      <w:szCs w:val="2"/>
      <w:lang w:val="en-GB"/>
    </w:rPr>
  </w:style>
  <w:style w:type="paragraph" w:styleId="Header">
    <w:name w:val="header"/>
    <w:basedOn w:val="Normal"/>
    <w:link w:val="HeaderChar"/>
    <w:uiPriority w:val="99"/>
    <w:rsid w:val="00E91F94"/>
    <w:pPr>
      <w:tabs>
        <w:tab w:val="center" w:pos="4513"/>
        <w:tab w:val="right" w:pos="9026"/>
      </w:tabs>
    </w:pPr>
    <w:rPr>
      <w:lang w:val="en-US"/>
    </w:rPr>
  </w:style>
  <w:style w:type="character" w:customStyle="1" w:styleId="HeaderChar">
    <w:name w:val="Header Char"/>
    <w:basedOn w:val="DefaultParagraphFont"/>
    <w:link w:val="Header"/>
    <w:uiPriority w:val="99"/>
    <w:locked/>
    <w:rsid w:val="00E91F94"/>
    <w:rPr>
      <w:sz w:val="22"/>
      <w:szCs w:val="22"/>
      <w:lang w:eastAsia="en-US"/>
    </w:rPr>
  </w:style>
  <w:style w:type="paragraph" w:styleId="Footer">
    <w:name w:val="footer"/>
    <w:basedOn w:val="Normal"/>
    <w:link w:val="FooterChar"/>
    <w:uiPriority w:val="99"/>
    <w:rsid w:val="00E91F94"/>
    <w:pPr>
      <w:tabs>
        <w:tab w:val="center" w:pos="4513"/>
        <w:tab w:val="right" w:pos="9026"/>
      </w:tabs>
    </w:pPr>
    <w:rPr>
      <w:lang w:val="en-US"/>
    </w:rPr>
  </w:style>
  <w:style w:type="character" w:customStyle="1" w:styleId="FooterChar">
    <w:name w:val="Footer Char"/>
    <w:basedOn w:val="DefaultParagraphFont"/>
    <w:link w:val="Footer"/>
    <w:uiPriority w:val="99"/>
    <w:locked/>
    <w:rsid w:val="00E91F94"/>
    <w:rPr>
      <w:sz w:val="22"/>
      <w:szCs w:val="22"/>
      <w:lang w:eastAsia="en-US"/>
    </w:rPr>
  </w:style>
  <w:style w:type="paragraph" w:styleId="ListParagraph">
    <w:name w:val="List Paragraph"/>
    <w:basedOn w:val="Normal"/>
    <w:uiPriority w:val="99"/>
    <w:qFormat/>
    <w:rsid w:val="00E70D33"/>
    <w:pPr>
      <w:spacing w:after="0"/>
      <w:ind w:left="720"/>
    </w:pPr>
    <w:rPr>
      <w:rFonts w:ascii="Cambria" w:eastAsia="MS Minngs" w:hAnsi="Cambria" w:cs="Cambria"/>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49A6"/>
    <w:pPr>
      <w:spacing w:after="200"/>
    </w:pPr>
    <w:rPr>
      <w:rFonts w:cs="Calibr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10188E"/>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BC7ADD"/>
    <w:pPr>
      <w:spacing w:after="0"/>
    </w:pPr>
    <w:rPr>
      <w:rFonts w:ascii="Tahoma" w:hAnsi="Tahoma" w:cs="Tahoma"/>
      <w:sz w:val="16"/>
      <w:szCs w:val="16"/>
      <w:lang w:val="en-US" w:eastAsia="en-GB"/>
    </w:rPr>
  </w:style>
  <w:style w:type="character" w:customStyle="1" w:styleId="BalloonTextChar">
    <w:name w:val="Balloon Text Char"/>
    <w:basedOn w:val="DefaultParagraphFont"/>
    <w:link w:val="BalloonText"/>
    <w:uiPriority w:val="99"/>
    <w:semiHidden/>
    <w:locked/>
    <w:rsid w:val="00BC7ADD"/>
    <w:rPr>
      <w:rFonts w:ascii="Tahoma" w:hAnsi="Tahoma" w:cs="Tahoma"/>
      <w:sz w:val="16"/>
      <w:szCs w:val="16"/>
    </w:rPr>
  </w:style>
  <w:style w:type="paragraph" w:styleId="DocumentMap">
    <w:name w:val="Document Map"/>
    <w:basedOn w:val="Normal"/>
    <w:link w:val="DocumentMapChar"/>
    <w:uiPriority w:val="99"/>
    <w:semiHidden/>
    <w:rsid w:val="000A41A0"/>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293090"/>
    <w:rPr>
      <w:rFonts w:ascii="Times New Roman" w:hAnsi="Times New Roman" w:cs="Times New Roman"/>
      <w:sz w:val="2"/>
      <w:szCs w:val="2"/>
      <w:lang w:val="en-GB"/>
    </w:rPr>
  </w:style>
  <w:style w:type="paragraph" w:styleId="Header">
    <w:name w:val="header"/>
    <w:basedOn w:val="Normal"/>
    <w:link w:val="HeaderChar"/>
    <w:uiPriority w:val="99"/>
    <w:rsid w:val="00E91F94"/>
    <w:pPr>
      <w:tabs>
        <w:tab w:val="center" w:pos="4513"/>
        <w:tab w:val="right" w:pos="9026"/>
      </w:tabs>
    </w:pPr>
    <w:rPr>
      <w:lang w:val="en-US"/>
    </w:rPr>
  </w:style>
  <w:style w:type="character" w:customStyle="1" w:styleId="HeaderChar">
    <w:name w:val="Header Char"/>
    <w:basedOn w:val="DefaultParagraphFont"/>
    <w:link w:val="Header"/>
    <w:uiPriority w:val="99"/>
    <w:locked/>
    <w:rsid w:val="00E91F94"/>
    <w:rPr>
      <w:sz w:val="22"/>
      <w:szCs w:val="22"/>
      <w:lang w:eastAsia="en-US"/>
    </w:rPr>
  </w:style>
  <w:style w:type="paragraph" w:styleId="Footer">
    <w:name w:val="footer"/>
    <w:basedOn w:val="Normal"/>
    <w:link w:val="FooterChar"/>
    <w:uiPriority w:val="99"/>
    <w:rsid w:val="00E91F94"/>
    <w:pPr>
      <w:tabs>
        <w:tab w:val="center" w:pos="4513"/>
        <w:tab w:val="right" w:pos="9026"/>
      </w:tabs>
    </w:pPr>
    <w:rPr>
      <w:lang w:val="en-US"/>
    </w:rPr>
  </w:style>
  <w:style w:type="character" w:customStyle="1" w:styleId="FooterChar">
    <w:name w:val="Footer Char"/>
    <w:basedOn w:val="DefaultParagraphFont"/>
    <w:link w:val="Footer"/>
    <w:uiPriority w:val="99"/>
    <w:locked/>
    <w:rsid w:val="00E91F94"/>
    <w:rPr>
      <w:sz w:val="22"/>
      <w:szCs w:val="22"/>
      <w:lang w:eastAsia="en-US"/>
    </w:rPr>
  </w:style>
  <w:style w:type="paragraph" w:styleId="ListParagraph">
    <w:name w:val="List Paragraph"/>
    <w:basedOn w:val="Normal"/>
    <w:uiPriority w:val="99"/>
    <w:qFormat/>
    <w:rsid w:val="00E70D33"/>
    <w:pPr>
      <w:spacing w:after="0"/>
      <w:ind w:left="720"/>
    </w:pPr>
    <w:rPr>
      <w:rFonts w:ascii="Cambria" w:eastAsia="MS Minngs" w:hAnsi="Cambria" w:cs="Cambr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1909665">
      <w:marLeft w:val="0"/>
      <w:marRight w:val="0"/>
      <w:marTop w:val="0"/>
      <w:marBottom w:val="0"/>
      <w:divBdr>
        <w:top w:val="none" w:sz="0" w:space="0" w:color="auto"/>
        <w:left w:val="none" w:sz="0" w:space="0" w:color="auto"/>
        <w:bottom w:val="none" w:sz="0" w:space="0" w:color="auto"/>
        <w:right w:val="none" w:sz="0" w:space="0" w:color="auto"/>
      </w:divBdr>
      <w:divsChild>
        <w:div w:id="1261909668">
          <w:marLeft w:val="0"/>
          <w:marRight w:val="0"/>
          <w:marTop w:val="0"/>
          <w:marBottom w:val="0"/>
          <w:divBdr>
            <w:top w:val="none" w:sz="0" w:space="0" w:color="auto"/>
            <w:left w:val="none" w:sz="0" w:space="0" w:color="auto"/>
            <w:bottom w:val="none" w:sz="0" w:space="0" w:color="auto"/>
            <w:right w:val="none" w:sz="0" w:space="0" w:color="auto"/>
          </w:divBdr>
          <w:divsChild>
            <w:div w:id="1261909664">
              <w:marLeft w:val="0"/>
              <w:marRight w:val="0"/>
              <w:marTop w:val="0"/>
              <w:marBottom w:val="0"/>
              <w:divBdr>
                <w:top w:val="none" w:sz="0" w:space="0" w:color="auto"/>
                <w:left w:val="none" w:sz="0" w:space="0" w:color="auto"/>
                <w:bottom w:val="none" w:sz="0" w:space="0" w:color="auto"/>
                <w:right w:val="none" w:sz="0" w:space="0" w:color="auto"/>
              </w:divBdr>
            </w:div>
            <w:div w:id="1261909666">
              <w:marLeft w:val="0"/>
              <w:marRight w:val="0"/>
              <w:marTop w:val="0"/>
              <w:marBottom w:val="0"/>
              <w:divBdr>
                <w:top w:val="none" w:sz="0" w:space="0" w:color="auto"/>
                <w:left w:val="none" w:sz="0" w:space="0" w:color="auto"/>
                <w:bottom w:val="none" w:sz="0" w:space="0" w:color="auto"/>
                <w:right w:val="none" w:sz="0" w:space="0" w:color="auto"/>
              </w:divBdr>
            </w:div>
            <w:div w:id="1261909667">
              <w:marLeft w:val="0"/>
              <w:marRight w:val="0"/>
              <w:marTop w:val="0"/>
              <w:marBottom w:val="0"/>
              <w:divBdr>
                <w:top w:val="none" w:sz="0" w:space="0" w:color="auto"/>
                <w:left w:val="none" w:sz="0" w:space="0" w:color="auto"/>
                <w:bottom w:val="none" w:sz="0" w:space="0" w:color="auto"/>
                <w:right w:val="none" w:sz="0" w:space="0" w:color="auto"/>
              </w:divBdr>
            </w:div>
            <w:div w:id="1261909669">
              <w:marLeft w:val="0"/>
              <w:marRight w:val="0"/>
              <w:marTop w:val="0"/>
              <w:marBottom w:val="0"/>
              <w:divBdr>
                <w:top w:val="none" w:sz="0" w:space="0" w:color="auto"/>
                <w:left w:val="none" w:sz="0" w:space="0" w:color="auto"/>
                <w:bottom w:val="none" w:sz="0" w:space="0" w:color="auto"/>
                <w:right w:val="none" w:sz="0" w:space="0" w:color="auto"/>
              </w:divBdr>
            </w:div>
            <w:div w:id="126190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Microsoft_Word_97_-_2003_Document1.doc"/><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514</Words>
  <Characters>2933</Characters>
  <Application>Microsoft Office Word</Application>
  <DocSecurity>4</DocSecurity>
  <Lines>24</Lines>
  <Paragraphs>6</Paragraphs>
  <ScaleCrop>false</ScaleCrop>
  <HeadingPairs>
    <vt:vector size="2" baseType="variant">
      <vt:variant>
        <vt:lpstr>Title</vt:lpstr>
      </vt:variant>
      <vt:variant>
        <vt:i4>1</vt:i4>
      </vt:variant>
    </vt:vector>
  </HeadingPairs>
  <TitlesOfParts>
    <vt:vector size="1" baseType="lpstr">
      <vt:lpstr>Audit Template</vt:lpstr>
    </vt:vector>
  </TitlesOfParts>
  <Company>BCH NHS Trust</Company>
  <LinksUpToDate>false</LinksUpToDate>
  <CharactersWithSpaces>3441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Audit Template</dc:title>
  <dc:creator>M.Bignell</dc:creator>
  <cp:lastModifiedBy>Craig McKibbin</cp:lastModifiedBy>
  <cp:revision>2</cp:revision>
  <cp:lastPrinted>2014-09-17T17:37:00Z</cp:lastPrinted>
  <dcterms:created xsi:type="dcterms:W3CDTF">2015-09-01T16:29:00Z</dcterms:created>
  <dcterms:modified xsi:type="dcterms:W3CDTF">2015-09-01T16:29:00Z</dcterms:modified>
</cp:coreProperties>
</file>