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E" w:rsidRPr="00002BFB" w:rsidRDefault="00844C7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-238125</wp:posOffset>
            </wp:positionV>
            <wp:extent cx="2095500" cy="1276350"/>
            <wp:effectExtent l="0" t="0" r="0" b="0"/>
            <wp:wrapNone/>
            <wp:docPr id="1" name="Picture 1" descr="H:\ACB audit\Logo\ACB 2-11 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CB audit\Logo\ACB 2-11 approv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03C" w:rsidRPr="00002BFB">
        <w:rPr>
          <w:b/>
          <w:sz w:val="28"/>
          <w:u w:val="single"/>
        </w:rPr>
        <w:t xml:space="preserve">Audit of </w:t>
      </w:r>
      <w:r w:rsidR="00445A34" w:rsidRPr="00002BFB">
        <w:rPr>
          <w:b/>
          <w:sz w:val="28"/>
          <w:u w:val="single"/>
        </w:rPr>
        <w:t>low volume endocrine testing in Scotland (2017)</w:t>
      </w:r>
      <w:r w:rsidRPr="00844C7C">
        <w:t xml:space="preserve"> </w:t>
      </w:r>
    </w:p>
    <w:p w:rsidR="00445A34" w:rsidRPr="00002BFB" w:rsidRDefault="00445A34">
      <w:pPr>
        <w:rPr>
          <w:i/>
        </w:rPr>
      </w:pPr>
      <w:r w:rsidRPr="00002BFB">
        <w:rPr>
          <w:i/>
        </w:rPr>
        <w:t>On behalf of the ACB Scotland Audit Group</w:t>
      </w:r>
    </w:p>
    <w:p w:rsidR="00A357A9" w:rsidRDefault="00A357A9" w:rsidP="00A357A9">
      <w:pPr>
        <w:rPr>
          <w:b/>
        </w:rPr>
      </w:pPr>
    </w:p>
    <w:p w:rsidR="00A357A9" w:rsidRDefault="00A357A9" w:rsidP="00A357A9">
      <w:pPr>
        <w:rPr>
          <w:b/>
        </w:rPr>
      </w:pPr>
    </w:p>
    <w:p w:rsidR="00A5255D" w:rsidRDefault="00A357A9" w:rsidP="00A357A9">
      <w:pPr>
        <w:rPr>
          <w:b/>
        </w:rPr>
      </w:pPr>
      <w:r>
        <w:rPr>
          <w:b/>
        </w:rPr>
        <w:t xml:space="preserve">This </w:t>
      </w:r>
      <w:r w:rsidR="00A36D82">
        <w:rPr>
          <w:b/>
        </w:rPr>
        <w:t xml:space="preserve">Scotland-wide </w:t>
      </w:r>
      <w:r>
        <w:rPr>
          <w:b/>
        </w:rPr>
        <w:t xml:space="preserve">audit is intended to </w:t>
      </w:r>
      <w:r w:rsidR="00192BDA">
        <w:rPr>
          <w:b/>
        </w:rPr>
        <w:t xml:space="preserve">evaluate </w:t>
      </w:r>
      <w:r>
        <w:rPr>
          <w:b/>
        </w:rPr>
        <w:t xml:space="preserve">reporting procedures for low volume endocrine tests, for which </w:t>
      </w:r>
      <w:proofErr w:type="spellStart"/>
      <w:r>
        <w:rPr>
          <w:b/>
        </w:rPr>
        <w:t>standardisation</w:t>
      </w:r>
      <w:proofErr w:type="spellEnd"/>
      <w:r>
        <w:rPr>
          <w:b/>
        </w:rPr>
        <w:t xml:space="preserve"> may be poor. Where there is variation in the units and reference ranges used for the </w:t>
      </w:r>
      <w:r w:rsidR="00BD5635">
        <w:rPr>
          <w:b/>
        </w:rPr>
        <w:t>same analyte</w:t>
      </w:r>
      <w:r>
        <w:rPr>
          <w:b/>
        </w:rPr>
        <w:t xml:space="preserve"> </w:t>
      </w:r>
      <w:r w:rsidR="00BD5635">
        <w:rPr>
          <w:b/>
        </w:rPr>
        <w:t xml:space="preserve">there </w:t>
      </w:r>
      <w:proofErr w:type="gramStart"/>
      <w:r w:rsidR="00BD5635">
        <w:rPr>
          <w:b/>
        </w:rPr>
        <w:t>exists</w:t>
      </w:r>
      <w:proofErr w:type="gramEnd"/>
      <w:r w:rsidR="00192BDA">
        <w:rPr>
          <w:b/>
        </w:rPr>
        <w:t xml:space="preserve"> potential risk </w:t>
      </w:r>
      <w:r>
        <w:rPr>
          <w:b/>
        </w:rPr>
        <w:t>to patients</w:t>
      </w:r>
      <w:r w:rsidR="00192BDA">
        <w:rPr>
          <w:b/>
        </w:rPr>
        <w:t>,</w:t>
      </w:r>
      <w:r>
        <w:rPr>
          <w:b/>
        </w:rPr>
        <w:t xml:space="preserve"> and is </w:t>
      </w:r>
      <w:r w:rsidR="00192BDA">
        <w:rPr>
          <w:b/>
        </w:rPr>
        <w:t xml:space="preserve">an impediment </w:t>
      </w:r>
      <w:r>
        <w:rPr>
          <w:b/>
        </w:rPr>
        <w:t>to</w:t>
      </w:r>
      <w:r w:rsidR="00192BDA">
        <w:rPr>
          <w:b/>
        </w:rPr>
        <w:t xml:space="preserve"> the</w:t>
      </w:r>
      <w:r>
        <w:rPr>
          <w:b/>
        </w:rPr>
        <w:t xml:space="preserve"> </w:t>
      </w:r>
      <w:proofErr w:type="spellStart"/>
      <w:r w:rsidR="00192BDA">
        <w:rPr>
          <w:b/>
        </w:rPr>
        <w:t>harmonisation</w:t>
      </w:r>
      <w:proofErr w:type="spellEnd"/>
      <w:r w:rsidR="00CC4B3D">
        <w:rPr>
          <w:b/>
        </w:rPr>
        <w:t xml:space="preserve"> of patient care pathways. This audit will identify tests where efforts could be made to harmonise reporting. </w:t>
      </w:r>
    </w:p>
    <w:p w:rsidR="00A5255D" w:rsidRDefault="00A5255D" w:rsidP="00A357A9">
      <w:pPr>
        <w:rPr>
          <w:b/>
        </w:rPr>
      </w:pPr>
    </w:p>
    <w:p w:rsidR="00A357A9" w:rsidRPr="00A5255D" w:rsidRDefault="00A357A9" w:rsidP="00A357A9">
      <w:pPr>
        <w:rPr>
          <w:b/>
        </w:rPr>
      </w:pPr>
      <w:r w:rsidRPr="00A5255D">
        <w:rPr>
          <w:b/>
        </w:rPr>
        <w:t xml:space="preserve">Please fill in the table below </w:t>
      </w:r>
      <w:r w:rsidR="001B7B0D">
        <w:rPr>
          <w:b/>
        </w:rPr>
        <w:t xml:space="preserve">by </w:t>
      </w:r>
      <w:r w:rsidR="00D978D9">
        <w:rPr>
          <w:b/>
          <w:u w:val="single"/>
        </w:rPr>
        <w:t>30</w:t>
      </w:r>
      <w:r w:rsidR="00D978D9" w:rsidRPr="00D978D9">
        <w:rPr>
          <w:b/>
          <w:u w:val="single"/>
          <w:vertAlign w:val="superscript"/>
        </w:rPr>
        <w:t>th</w:t>
      </w:r>
      <w:r w:rsidR="00D978D9">
        <w:rPr>
          <w:b/>
          <w:u w:val="single"/>
        </w:rPr>
        <w:t xml:space="preserve"> </w:t>
      </w:r>
      <w:r w:rsidR="001B7B0D" w:rsidRPr="001B7B0D">
        <w:rPr>
          <w:b/>
          <w:u w:val="single"/>
        </w:rPr>
        <w:t>June 2017</w:t>
      </w:r>
      <w:r w:rsidR="001B7B0D">
        <w:rPr>
          <w:b/>
        </w:rPr>
        <w:t xml:space="preserve"> </w:t>
      </w:r>
      <w:r w:rsidRPr="00A5255D">
        <w:rPr>
          <w:b/>
        </w:rPr>
        <w:t xml:space="preserve">and email the completed questionnaire to </w:t>
      </w:r>
      <w:hyperlink r:id="rId6" w:history="1">
        <w:r w:rsidRPr="00A5255D">
          <w:rPr>
            <w:rStyle w:val="Hyperlink"/>
            <w:b/>
          </w:rPr>
          <w:t>catriona.clarke@nhslothian.scot.nhs.uk</w:t>
        </w:r>
      </w:hyperlink>
      <w:r w:rsidRPr="00A5255D">
        <w:rPr>
          <w:b/>
        </w:rPr>
        <w:t xml:space="preserve"> or post a completed paper copy to: </w:t>
      </w:r>
    </w:p>
    <w:p w:rsidR="00A357A9" w:rsidRDefault="00A357A9" w:rsidP="00A357A9">
      <w:pPr>
        <w:spacing w:after="0" w:line="240" w:lineRule="auto"/>
        <w:rPr>
          <w:b/>
        </w:rPr>
      </w:pPr>
    </w:p>
    <w:p w:rsidR="00A357A9" w:rsidRDefault="00A357A9" w:rsidP="00A357A9">
      <w:pPr>
        <w:spacing w:after="0" w:line="240" w:lineRule="auto"/>
        <w:rPr>
          <w:b/>
        </w:rPr>
      </w:pPr>
    </w:p>
    <w:p w:rsidR="00A357A9" w:rsidRDefault="00A357A9" w:rsidP="00A357A9">
      <w:pPr>
        <w:spacing w:after="0" w:line="240" w:lineRule="auto"/>
        <w:rPr>
          <w:b/>
        </w:rPr>
      </w:pP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>Catriona Clarke</w:t>
      </w: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 xml:space="preserve">Clinical Biochemistry and </w:t>
      </w:r>
      <w:proofErr w:type="spellStart"/>
      <w:r w:rsidRPr="00002BFB">
        <w:rPr>
          <w:b/>
        </w:rPr>
        <w:t>Haematology</w:t>
      </w:r>
      <w:proofErr w:type="spellEnd"/>
      <w:r w:rsidRPr="00002BFB">
        <w:rPr>
          <w:b/>
        </w:rPr>
        <w:t xml:space="preserve"> </w:t>
      </w: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>Western General Hospital</w:t>
      </w: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>Crewe Road South</w:t>
      </w: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>Edinburgh</w:t>
      </w:r>
    </w:p>
    <w:p w:rsidR="00A357A9" w:rsidRPr="00002BFB" w:rsidRDefault="00A357A9" w:rsidP="00A357A9">
      <w:pPr>
        <w:spacing w:after="0" w:line="240" w:lineRule="auto"/>
        <w:rPr>
          <w:b/>
        </w:rPr>
      </w:pPr>
      <w:r w:rsidRPr="00002BFB">
        <w:rPr>
          <w:b/>
        </w:rPr>
        <w:t>EH4 2XU</w:t>
      </w:r>
    </w:p>
    <w:p w:rsidR="00A357A9" w:rsidRDefault="00A357A9" w:rsidP="00A357A9"/>
    <w:p w:rsidR="00245A58" w:rsidRDefault="00245A58">
      <w:pPr>
        <w:rPr>
          <w:b/>
        </w:rPr>
      </w:pPr>
    </w:p>
    <w:p w:rsidR="00A357A9" w:rsidRDefault="00A357A9">
      <w:pPr>
        <w:rPr>
          <w:b/>
        </w:rPr>
      </w:pPr>
      <w:r>
        <w:rPr>
          <w:b/>
        </w:rPr>
        <w:br w:type="page"/>
      </w:r>
    </w:p>
    <w:p w:rsidR="00E9320E" w:rsidRPr="00002BFB" w:rsidRDefault="00181AE1">
      <w:pPr>
        <w:rPr>
          <w:b/>
        </w:rPr>
      </w:pPr>
      <w:r w:rsidRPr="00002BFB">
        <w:rPr>
          <w:b/>
        </w:rPr>
        <w:lastRenderedPageBreak/>
        <w:t xml:space="preserve">Which laboratories/hospitals are covered in this </w:t>
      </w:r>
      <w:proofErr w:type="gramStart"/>
      <w:r w:rsidRPr="00002BFB">
        <w:rPr>
          <w:b/>
        </w:rPr>
        <w:t>response</w:t>
      </w:r>
      <w:r w:rsidR="00445A34" w:rsidRPr="00002BFB">
        <w:rPr>
          <w:b/>
        </w:rPr>
        <w:t>:</w:t>
      </w:r>
      <w:proofErr w:type="gramEnd"/>
    </w:p>
    <w:p w:rsidR="0077703C" w:rsidRPr="00002BFB" w:rsidRDefault="00445A34">
      <w:pPr>
        <w:rPr>
          <w:b/>
        </w:rPr>
      </w:pPr>
      <w:r w:rsidRPr="00002BFB">
        <w:rPr>
          <w:b/>
        </w:rPr>
        <w:t xml:space="preserve">Contact details of individual respondent: </w:t>
      </w:r>
    </w:p>
    <w:p w:rsidR="00E7122C" w:rsidRPr="00E7122C" w:rsidRDefault="00E7122C">
      <w:pPr>
        <w:rPr>
          <w:i/>
        </w:rPr>
      </w:pPr>
      <w:r w:rsidRPr="00E7122C">
        <w:rPr>
          <w:i/>
        </w:rPr>
        <w:t xml:space="preserve">If a test is not analysed locally then please fill in the external site and workload figures only. </w:t>
      </w:r>
    </w:p>
    <w:tbl>
      <w:tblPr>
        <w:tblStyle w:val="TableGrid"/>
        <w:tblW w:w="13176" w:type="dxa"/>
        <w:tblLayout w:type="fixed"/>
        <w:tblLook w:val="04A0"/>
      </w:tblPr>
      <w:tblGrid>
        <w:gridCol w:w="2591"/>
        <w:gridCol w:w="1559"/>
        <w:gridCol w:w="1276"/>
        <w:gridCol w:w="2053"/>
        <w:gridCol w:w="1560"/>
        <w:gridCol w:w="2321"/>
        <w:gridCol w:w="1816"/>
      </w:tblGrid>
      <w:tr w:rsidR="00FA4F8C" w:rsidRPr="00002BFB" w:rsidTr="00781114">
        <w:tc>
          <w:tcPr>
            <w:tcW w:w="2591" w:type="dxa"/>
          </w:tcPr>
          <w:p w:rsidR="00E9320E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Test name</w:t>
            </w:r>
          </w:p>
        </w:tc>
        <w:tc>
          <w:tcPr>
            <w:tcW w:w="1559" w:type="dxa"/>
          </w:tcPr>
          <w:p w:rsidR="004A3EA3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analytical platform</w:t>
            </w:r>
            <w:r w:rsidR="004A3EA3" w:rsidRPr="00002BFB">
              <w:rPr>
                <w:b/>
              </w:rPr>
              <w:t>/</w:t>
            </w:r>
          </w:p>
          <w:p w:rsidR="00E9320E" w:rsidRPr="00002BFB" w:rsidRDefault="004A3EA3">
            <w:pPr>
              <w:rPr>
                <w:b/>
              </w:rPr>
            </w:pPr>
            <w:r w:rsidRPr="00002BFB">
              <w:rPr>
                <w:b/>
              </w:rPr>
              <w:t>method</w:t>
            </w:r>
          </w:p>
        </w:tc>
        <w:tc>
          <w:tcPr>
            <w:tcW w:w="1276" w:type="dxa"/>
          </w:tcPr>
          <w:p w:rsidR="00E9320E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reporting units</w:t>
            </w:r>
          </w:p>
        </w:tc>
        <w:tc>
          <w:tcPr>
            <w:tcW w:w="2053" w:type="dxa"/>
          </w:tcPr>
          <w:p w:rsidR="00E9320E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reported reference range(s)</w:t>
            </w:r>
          </w:p>
        </w:tc>
        <w:tc>
          <w:tcPr>
            <w:tcW w:w="1560" w:type="dxa"/>
          </w:tcPr>
          <w:p w:rsidR="00E9320E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recent annual w</w:t>
            </w:r>
            <w:r w:rsidR="00091AF4">
              <w:rPr>
                <w:b/>
              </w:rPr>
              <w:t>orkload (please state dates</w:t>
            </w:r>
            <w:r w:rsidRPr="00002BFB">
              <w:rPr>
                <w:b/>
              </w:rPr>
              <w:t>)</w:t>
            </w:r>
          </w:p>
        </w:tc>
        <w:tc>
          <w:tcPr>
            <w:tcW w:w="2321" w:type="dxa"/>
          </w:tcPr>
          <w:p w:rsidR="00E9320E" w:rsidRPr="00002BFB" w:rsidRDefault="00743590" w:rsidP="00743590">
            <w:pPr>
              <w:rPr>
                <w:b/>
              </w:rPr>
            </w:pPr>
            <w:r w:rsidRPr="00002BFB">
              <w:rPr>
                <w:b/>
              </w:rPr>
              <w:t>External si</w:t>
            </w:r>
            <w:r w:rsidR="005A04D6" w:rsidRPr="00002BFB">
              <w:rPr>
                <w:b/>
              </w:rPr>
              <w:t>te of analysis if not performed locally</w:t>
            </w:r>
          </w:p>
        </w:tc>
        <w:tc>
          <w:tcPr>
            <w:tcW w:w="1816" w:type="dxa"/>
          </w:tcPr>
          <w:p w:rsidR="00E9320E" w:rsidRPr="00002BFB" w:rsidRDefault="005A04D6">
            <w:pPr>
              <w:rPr>
                <w:b/>
              </w:rPr>
            </w:pPr>
            <w:r w:rsidRPr="00002BFB">
              <w:rPr>
                <w:b/>
              </w:rPr>
              <w:t>Any other relevant comments</w:t>
            </w:r>
          </w:p>
        </w:tc>
      </w:tr>
      <w:tr w:rsidR="00FA4F8C" w:rsidTr="00781114">
        <w:tc>
          <w:tcPr>
            <w:tcW w:w="2591" w:type="dxa"/>
          </w:tcPr>
          <w:p w:rsidR="00E9320E" w:rsidRDefault="00002BFB">
            <w:proofErr w:type="spellStart"/>
            <w:r>
              <w:t>a</w:t>
            </w:r>
            <w:r w:rsidR="004A2B9C">
              <w:t>ndrostenedione</w:t>
            </w:r>
            <w:proofErr w:type="spellEnd"/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DHEAS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17-OHP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FA4F8C" w:rsidRDefault="00743590">
            <w:proofErr w:type="spellStart"/>
            <w:r>
              <w:t>dihydrotestosterone</w:t>
            </w:r>
            <w:proofErr w:type="spellEnd"/>
            <w:r>
              <w:t xml:space="preserve"> (</w:t>
            </w:r>
            <w:r w:rsidR="00FA4F8C">
              <w:t>DHT</w:t>
            </w:r>
            <w:r>
              <w:t>)</w:t>
            </w:r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  <w:tr w:rsidR="00FA4F8C" w:rsidTr="00781114">
        <w:tc>
          <w:tcPr>
            <w:tcW w:w="2591" w:type="dxa"/>
          </w:tcPr>
          <w:p w:rsidR="004A3EA3" w:rsidRDefault="004A3EA3">
            <w:r>
              <w:t xml:space="preserve">11-deoxycortisol </w:t>
            </w:r>
          </w:p>
          <w:p w:rsidR="00FA4F8C" w:rsidRDefault="004A3EA3">
            <w:r>
              <w:t>(</w:t>
            </w:r>
            <w:r w:rsidR="00FA4F8C">
              <w:t>11-DOC</w:t>
            </w:r>
            <w:r>
              <w:t>)</w:t>
            </w:r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  <w:tr w:rsidR="00E7122C" w:rsidTr="00781114">
        <w:tc>
          <w:tcPr>
            <w:tcW w:w="2591" w:type="dxa"/>
          </w:tcPr>
          <w:p w:rsidR="00E7122C" w:rsidRDefault="00E7122C">
            <w:r w:rsidRPr="00002BFB">
              <w:rPr>
                <w:b/>
              </w:rPr>
              <w:lastRenderedPageBreak/>
              <w:t>Test name</w:t>
            </w:r>
          </w:p>
        </w:tc>
        <w:tc>
          <w:tcPr>
            <w:tcW w:w="1559" w:type="dxa"/>
          </w:tcPr>
          <w:p w:rsidR="00E7122C" w:rsidRPr="00002BFB" w:rsidRDefault="00E7122C" w:rsidP="00E7122C">
            <w:pPr>
              <w:rPr>
                <w:b/>
              </w:rPr>
            </w:pPr>
            <w:r w:rsidRPr="00002BFB">
              <w:rPr>
                <w:b/>
              </w:rPr>
              <w:t>analytical platform/</w:t>
            </w:r>
          </w:p>
          <w:p w:rsidR="00E7122C" w:rsidRDefault="00E7122C" w:rsidP="00E7122C">
            <w:r w:rsidRPr="00002BFB">
              <w:rPr>
                <w:b/>
              </w:rPr>
              <w:t>method</w:t>
            </w:r>
          </w:p>
        </w:tc>
        <w:tc>
          <w:tcPr>
            <w:tcW w:w="1276" w:type="dxa"/>
          </w:tcPr>
          <w:p w:rsidR="00E7122C" w:rsidRDefault="00E7122C">
            <w:r w:rsidRPr="00002BFB">
              <w:rPr>
                <w:b/>
              </w:rPr>
              <w:t>reporting units</w:t>
            </w:r>
          </w:p>
        </w:tc>
        <w:tc>
          <w:tcPr>
            <w:tcW w:w="2053" w:type="dxa"/>
          </w:tcPr>
          <w:p w:rsidR="00E7122C" w:rsidRDefault="00E7122C">
            <w:r w:rsidRPr="00002BFB">
              <w:rPr>
                <w:b/>
              </w:rPr>
              <w:t>reported reference range(s)</w:t>
            </w:r>
          </w:p>
        </w:tc>
        <w:tc>
          <w:tcPr>
            <w:tcW w:w="1560" w:type="dxa"/>
          </w:tcPr>
          <w:p w:rsidR="00E7122C" w:rsidRDefault="00E7122C">
            <w:r w:rsidRPr="00002BFB">
              <w:rPr>
                <w:b/>
              </w:rPr>
              <w:t>recent annual w</w:t>
            </w:r>
            <w:r>
              <w:rPr>
                <w:b/>
              </w:rPr>
              <w:t>orkload (please state dates</w:t>
            </w:r>
            <w:r w:rsidRPr="00002BFB">
              <w:rPr>
                <w:b/>
              </w:rPr>
              <w:t>)</w:t>
            </w:r>
          </w:p>
        </w:tc>
        <w:tc>
          <w:tcPr>
            <w:tcW w:w="2321" w:type="dxa"/>
          </w:tcPr>
          <w:p w:rsidR="00E7122C" w:rsidRDefault="00E7122C">
            <w:r w:rsidRPr="00002BFB">
              <w:rPr>
                <w:b/>
              </w:rPr>
              <w:t>External site of analysis if not performed locally</w:t>
            </w:r>
          </w:p>
        </w:tc>
        <w:tc>
          <w:tcPr>
            <w:tcW w:w="1816" w:type="dxa"/>
          </w:tcPr>
          <w:p w:rsidR="00E7122C" w:rsidRDefault="00E7122C">
            <w:r w:rsidRPr="00002BFB">
              <w:rPr>
                <w:b/>
              </w:rPr>
              <w:t>Any other relevant comments</w:t>
            </w:r>
          </w:p>
        </w:tc>
      </w:tr>
      <w:tr w:rsidR="00FA4F8C" w:rsidTr="00781114">
        <w:tc>
          <w:tcPr>
            <w:tcW w:w="2591" w:type="dxa"/>
          </w:tcPr>
          <w:p w:rsidR="00E9320E" w:rsidRDefault="00502CEC">
            <w:proofErr w:type="spellStart"/>
            <w:r>
              <w:t>r</w:t>
            </w:r>
            <w:r w:rsidR="004A2B9C">
              <w:t>enin</w:t>
            </w:r>
            <w:proofErr w:type="spellEnd"/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502CEC">
            <w:proofErr w:type="spellStart"/>
            <w:r>
              <w:t>a</w:t>
            </w:r>
            <w:r w:rsidR="004A2B9C">
              <w:t>ldosterone</w:t>
            </w:r>
            <w:proofErr w:type="spellEnd"/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insulin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C-peptide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AMH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4A2B9C" w:rsidRDefault="004A2B9C">
            <w:r>
              <w:t>ACTH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E7122C" w:rsidTr="00781114">
        <w:tc>
          <w:tcPr>
            <w:tcW w:w="2591" w:type="dxa"/>
          </w:tcPr>
          <w:p w:rsidR="00E7122C" w:rsidRDefault="00E7122C">
            <w:r w:rsidRPr="00002BFB">
              <w:rPr>
                <w:b/>
              </w:rPr>
              <w:lastRenderedPageBreak/>
              <w:t>Test name</w:t>
            </w:r>
          </w:p>
        </w:tc>
        <w:tc>
          <w:tcPr>
            <w:tcW w:w="1559" w:type="dxa"/>
          </w:tcPr>
          <w:p w:rsidR="00E7122C" w:rsidRPr="00002BFB" w:rsidRDefault="00E7122C" w:rsidP="00E7122C">
            <w:pPr>
              <w:rPr>
                <w:b/>
              </w:rPr>
            </w:pPr>
            <w:r w:rsidRPr="00002BFB">
              <w:rPr>
                <w:b/>
              </w:rPr>
              <w:t>analytical platform/</w:t>
            </w:r>
          </w:p>
          <w:p w:rsidR="00E7122C" w:rsidRDefault="00E7122C" w:rsidP="00E7122C">
            <w:r w:rsidRPr="00002BFB">
              <w:rPr>
                <w:b/>
              </w:rPr>
              <w:t>method</w:t>
            </w:r>
          </w:p>
        </w:tc>
        <w:tc>
          <w:tcPr>
            <w:tcW w:w="1276" w:type="dxa"/>
          </w:tcPr>
          <w:p w:rsidR="00E7122C" w:rsidRDefault="00E7122C">
            <w:r w:rsidRPr="00002BFB">
              <w:rPr>
                <w:b/>
              </w:rPr>
              <w:t>reporting units</w:t>
            </w:r>
          </w:p>
        </w:tc>
        <w:tc>
          <w:tcPr>
            <w:tcW w:w="2053" w:type="dxa"/>
          </w:tcPr>
          <w:p w:rsidR="00E7122C" w:rsidRDefault="00E7122C">
            <w:r w:rsidRPr="00002BFB">
              <w:rPr>
                <w:b/>
              </w:rPr>
              <w:t>reported reference range(s)</w:t>
            </w:r>
          </w:p>
        </w:tc>
        <w:tc>
          <w:tcPr>
            <w:tcW w:w="1560" w:type="dxa"/>
          </w:tcPr>
          <w:p w:rsidR="00E7122C" w:rsidRDefault="00E7122C">
            <w:r w:rsidRPr="00002BFB">
              <w:rPr>
                <w:b/>
              </w:rPr>
              <w:t>recent annual w</w:t>
            </w:r>
            <w:r>
              <w:rPr>
                <w:b/>
              </w:rPr>
              <w:t>orkload (please state dates</w:t>
            </w:r>
            <w:r w:rsidRPr="00002BFB">
              <w:rPr>
                <w:b/>
              </w:rPr>
              <w:t>)</w:t>
            </w:r>
          </w:p>
        </w:tc>
        <w:tc>
          <w:tcPr>
            <w:tcW w:w="2321" w:type="dxa"/>
          </w:tcPr>
          <w:p w:rsidR="00E7122C" w:rsidRDefault="00E7122C">
            <w:r w:rsidRPr="00002BFB">
              <w:rPr>
                <w:b/>
              </w:rPr>
              <w:t>External site of analysis if not performed locally</w:t>
            </w:r>
          </w:p>
        </w:tc>
        <w:tc>
          <w:tcPr>
            <w:tcW w:w="1816" w:type="dxa"/>
          </w:tcPr>
          <w:p w:rsidR="00E7122C" w:rsidRDefault="00E7122C">
            <w:r w:rsidRPr="00002BFB">
              <w:rPr>
                <w:b/>
              </w:rPr>
              <w:t>Any other relevant comments</w:t>
            </w:r>
          </w:p>
        </w:tc>
      </w:tr>
      <w:tr w:rsidR="00FA4F8C" w:rsidTr="00781114">
        <w:tc>
          <w:tcPr>
            <w:tcW w:w="2591" w:type="dxa"/>
          </w:tcPr>
          <w:p w:rsidR="00E9320E" w:rsidRDefault="004A3EA3">
            <w:r>
              <w:t>Growth Hormone (</w:t>
            </w:r>
            <w:r w:rsidR="004A2B9C">
              <w:t>GH</w:t>
            </w:r>
            <w:r>
              <w:t>)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E9320E" w:rsidRDefault="004A2B9C">
            <w:r>
              <w:t>IGF-1</w:t>
            </w:r>
          </w:p>
        </w:tc>
        <w:tc>
          <w:tcPr>
            <w:tcW w:w="1559" w:type="dxa"/>
          </w:tcPr>
          <w:p w:rsidR="00E9320E" w:rsidRDefault="00E9320E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E9320E" w:rsidRDefault="00E9320E"/>
        </w:tc>
        <w:tc>
          <w:tcPr>
            <w:tcW w:w="2053" w:type="dxa"/>
          </w:tcPr>
          <w:p w:rsidR="00E9320E" w:rsidRDefault="00E9320E"/>
        </w:tc>
        <w:tc>
          <w:tcPr>
            <w:tcW w:w="1560" w:type="dxa"/>
          </w:tcPr>
          <w:p w:rsidR="00E9320E" w:rsidRDefault="00E9320E"/>
        </w:tc>
        <w:tc>
          <w:tcPr>
            <w:tcW w:w="2321" w:type="dxa"/>
          </w:tcPr>
          <w:p w:rsidR="00E9320E" w:rsidRDefault="00E9320E"/>
        </w:tc>
        <w:tc>
          <w:tcPr>
            <w:tcW w:w="1816" w:type="dxa"/>
          </w:tcPr>
          <w:p w:rsidR="00E9320E" w:rsidRDefault="00E9320E"/>
        </w:tc>
      </w:tr>
      <w:tr w:rsidR="00FA4F8C" w:rsidTr="00781114">
        <w:tc>
          <w:tcPr>
            <w:tcW w:w="2591" w:type="dxa"/>
          </w:tcPr>
          <w:p w:rsidR="004A2B9C" w:rsidRDefault="004A2B9C">
            <w:r>
              <w:t>IGF-2</w:t>
            </w:r>
          </w:p>
        </w:tc>
        <w:tc>
          <w:tcPr>
            <w:tcW w:w="1559" w:type="dxa"/>
          </w:tcPr>
          <w:p w:rsidR="004A2B9C" w:rsidRDefault="004A2B9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4A2B9C" w:rsidRDefault="004A2B9C"/>
        </w:tc>
        <w:tc>
          <w:tcPr>
            <w:tcW w:w="2053" w:type="dxa"/>
          </w:tcPr>
          <w:p w:rsidR="004A2B9C" w:rsidRDefault="004A2B9C"/>
        </w:tc>
        <w:tc>
          <w:tcPr>
            <w:tcW w:w="1560" w:type="dxa"/>
          </w:tcPr>
          <w:p w:rsidR="004A2B9C" w:rsidRDefault="004A2B9C"/>
        </w:tc>
        <w:tc>
          <w:tcPr>
            <w:tcW w:w="2321" w:type="dxa"/>
          </w:tcPr>
          <w:p w:rsidR="004A2B9C" w:rsidRDefault="004A2B9C"/>
        </w:tc>
        <w:tc>
          <w:tcPr>
            <w:tcW w:w="1816" w:type="dxa"/>
          </w:tcPr>
          <w:p w:rsidR="004A2B9C" w:rsidRDefault="004A2B9C"/>
        </w:tc>
      </w:tr>
      <w:tr w:rsidR="00FA4F8C" w:rsidTr="00781114">
        <w:tc>
          <w:tcPr>
            <w:tcW w:w="2591" w:type="dxa"/>
          </w:tcPr>
          <w:p w:rsidR="004A2B9C" w:rsidRDefault="004A2B9C">
            <w:proofErr w:type="spellStart"/>
            <w:r>
              <w:t>Calcitonin</w:t>
            </w:r>
            <w:proofErr w:type="spellEnd"/>
          </w:p>
        </w:tc>
        <w:tc>
          <w:tcPr>
            <w:tcW w:w="1559" w:type="dxa"/>
          </w:tcPr>
          <w:p w:rsidR="004A2B9C" w:rsidRDefault="004A2B9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4A2B9C" w:rsidRDefault="004A2B9C"/>
        </w:tc>
        <w:tc>
          <w:tcPr>
            <w:tcW w:w="2053" w:type="dxa"/>
          </w:tcPr>
          <w:p w:rsidR="004A2B9C" w:rsidRDefault="004A2B9C"/>
        </w:tc>
        <w:tc>
          <w:tcPr>
            <w:tcW w:w="1560" w:type="dxa"/>
          </w:tcPr>
          <w:p w:rsidR="004A2B9C" w:rsidRDefault="004A2B9C"/>
        </w:tc>
        <w:tc>
          <w:tcPr>
            <w:tcW w:w="2321" w:type="dxa"/>
          </w:tcPr>
          <w:p w:rsidR="004A2B9C" w:rsidRDefault="004A2B9C"/>
        </w:tc>
        <w:tc>
          <w:tcPr>
            <w:tcW w:w="1816" w:type="dxa"/>
          </w:tcPr>
          <w:p w:rsidR="004A2B9C" w:rsidRDefault="004A2B9C"/>
        </w:tc>
      </w:tr>
      <w:tr w:rsidR="00FA4F8C" w:rsidTr="00781114">
        <w:tc>
          <w:tcPr>
            <w:tcW w:w="2591" w:type="dxa"/>
          </w:tcPr>
          <w:p w:rsidR="004A2B9C" w:rsidRDefault="004A2B9C">
            <w:proofErr w:type="spellStart"/>
            <w:r>
              <w:t>Thyroglobulin</w:t>
            </w:r>
            <w:proofErr w:type="spellEnd"/>
          </w:p>
        </w:tc>
        <w:tc>
          <w:tcPr>
            <w:tcW w:w="1559" w:type="dxa"/>
          </w:tcPr>
          <w:p w:rsidR="004A2B9C" w:rsidRDefault="004A2B9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4A2B9C" w:rsidRDefault="004A2B9C"/>
        </w:tc>
        <w:tc>
          <w:tcPr>
            <w:tcW w:w="2053" w:type="dxa"/>
          </w:tcPr>
          <w:p w:rsidR="004A2B9C" w:rsidRDefault="004A2B9C"/>
        </w:tc>
        <w:tc>
          <w:tcPr>
            <w:tcW w:w="1560" w:type="dxa"/>
          </w:tcPr>
          <w:p w:rsidR="004A2B9C" w:rsidRDefault="004A2B9C"/>
        </w:tc>
        <w:tc>
          <w:tcPr>
            <w:tcW w:w="2321" w:type="dxa"/>
          </w:tcPr>
          <w:p w:rsidR="004A2B9C" w:rsidRDefault="004A2B9C"/>
        </w:tc>
        <w:tc>
          <w:tcPr>
            <w:tcW w:w="1816" w:type="dxa"/>
          </w:tcPr>
          <w:p w:rsidR="004A2B9C" w:rsidRDefault="004A2B9C"/>
        </w:tc>
      </w:tr>
      <w:tr w:rsidR="00FA4F8C" w:rsidTr="00781114">
        <w:tc>
          <w:tcPr>
            <w:tcW w:w="2591" w:type="dxa"/>
          </w:tcPr>
          <w:p w:rsidR="004A2B9C" w:rsidRDefault="004A2B9C">
            <w:proofErr w:type="spellStart"/>
            <w:r>
              <w:t>Thyroglobulin</w:t>
            </w:r>
            <w:proofErr w:type="spellEnd"/>
            <w:r>
              <w:t xml:space="preserve"> Abs</w:t>
            </w:r>
          </w:p>
          <w:p w:rsidR="007B388F" w:rsidRDefault="007B388F" w:rsidP="00EA3624">
            <w:pPr>
              <w:rPr>
                <w:i/>
                <w:color w:val="C00000"/>
              </w:rPr>
            </w:pPr>
            <w:r w:rsidRPr="00EA3624">
              <w:rPr>
                <w:i/>
                <w:color w:val="C00000"/>
              </w:rPr>
              <w:t xml:space="preserve">(or give details if other strategy of determining </w:t>
            </w:r>
            <w:proofErr w:type="spellStart"/>
            <w:r w:rsidR="00EA3624">
              <w:rPr>
                <w:i/>
                <w:color w:val="C00000"/>
              </w:rPr>
              <w:t>thyroglobulin</w:t>
            </w:r>
            <w:proofErr w:type="spellEnd"/>
            <w:r w:rsidR="00EA3624">
              <w:rPr>
                <w:i/>
                <w:color w:val="C00000"/>
              </w:rPr>
              <w:t xml:space="preserve"> assay </w:t>
            </w:r>
            <w:r w:rsidR="00EA3624" w:rsidRPr="00EA3624">
              <w:rPr>
                <w:i/>
                <w:color w:val="C00000"/>
              </w:rPr>
              <w:t xml:space="preserve">interference </w:t>
            </w:r>
            <w:r w:rsidRPr="00EA3624">
              <w:rPr>
                <w:i/>
                <w:color w:val="C00000"/>
              </w:rPr>
              <w:t>is used)</w:t>
            </w:r>
          </w:p>
          <w:p w:rsidR="00106C0E" w:rsidRPr="00EA3624" w:rsidRDefault="00106C0E" w:rsidP="00EA3624">
            <w:pPr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4A2B9C" w:rsidRDefault="004A2B9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4A2B9C" w:rsidRDefault="004A2B9C"/>
        </w:tc>
        <w:tc>
          <w:tcPr>
            <w:tcW w:w="2053" w:type="dxa"/>
          </w:tcPr>
          <w:p w:rsidR="004A2B9C" w:rsidRDefault="004A2B9C"/>
        </w:tc>
        <w:tc>
          <w:tcPr>
            <w:tcW w:w="1560" w:type="dxa"/>
          </w:tcPr>
          <w:p w:rsidR="004A2B9C" w:rsidRDefault="004A2B9C"/>
        </w:tc>
        <w:tc>
          <w:tcPr>
            <w:tcW w:w="2321" w:type="dxa"/>
          </w:tcPr>
          <w:p w:rsidR="004A2B9C" w:rsidRDefault="004A2B9C"/>
        </w:tc>
        <w:tc>
          <w:tcPr>
            <w:tcW w:w="1816" w:type="dxa"/>
          </w:tcPr>
          <w:p w:rsidR="004A2B9C" w:rsidRDefault="004A2B9C"/>
        </w:tc>
      </w:tr>
      <w:tr w:rsidR="00106C0E" w:rsidTr="00781114">
        <w:tc>
          <w:tcPr>
            <w:tcW w:w="2591" w:type="dxa"/>
          </w:tcPr>
          <w:p w:rsidR="00106C0E" w:rsidRDefault="00106C0E">
            <w:r w:rsidRPr="00002BFB">
              <w:rPr>
                <w:b/>
              </w:rPr>
              <w:lastRenderedPageBreak/>
              <w:t>Test name</w:t>
            </w:r>
          </w:p>
        </w:tc>
        <w:tc>
          <w:tcPr>
            <w:tcW w:w="1559" w:type="dxa"/>
          </w:tcPr>
          <w:p w:rsidR="00106C0E" w:rsidRPr="00002BFB" w:rsidRDefault="00106C0E" w:rsidP="00106C0E">
            <w:pPr>
              <w:rPr>
                <w:b/>
              </w:rPr>
            </w:pPr>
            <w:r w:rsidRPr="00002BFB">
              <w:rPr>
                <w:b/>
              </w:rPr>
              <w:t>analytical platform/</w:t>
            </w:r>
          </w:p>
          <w:p w:rsidR="00106C0E" w:rsidRDefault="00106C0E" w:rsidP="00106C0E">
            <w:r w:rsidRPr="00002BFB">
              <w:rPr>
                <w:b/>
              </w:rPr>
              <w:t>method</w:t>
            </w:r>
          </w:p>
        </w:tc>
        <w:tc>
          <w:tcPr>
            <w:tcW w:w="1276" w:type="dxa"/>
          </w:tcPr>
          <w:p w:rsidR="00106C0E" w:rsidRDefault="00106C0E">
            <w:r w:rsidRPr="00002BFB">
              <w:rPr>
                <w:b/>
              </w:rPr>
              <w:t>reporting units</w:t>
            </w:r>
          </w:p>
        </w:tc>
        <w:tc>
          <w:tcPr>
            <w:tcW w:w="2053" w:type="dxa"/>
          </w:tcPr>
          <w:p w:rsidR="00106C0E" w:rsidRDefault="00106C0E">
            <w:r w:rsidRPr="00002BFB">
              <w:rPr>
                <w:b/>
              </w:rPr>
              <w:t>reported reference range(s)</w:t>
            </w:r>
          </w:p>
        </w:tc>
        <w:tc>
          <w:tcPr>
            <w:tcW w:w="1560" w:type="dxa"/>
          </w:tcPr>
          <w:p w:rsidR="00106C0E" w:rsidRDefault="00106C0E">
            <w:r w:rsidRPr="00002BFB">
              <w:rPr>
                <w:b/>
              </w:rPr>
              <w:t>recent annual w</w:t>
            </w:r>
            <w:r>
              <w:rPr>
                <w:b/>
              </w:rPr>
              <w:t>orkload (please state dates</w:t>
            </w:r>
            <w:r w:rsidRPr="00002BFB">
              <w:rPr>
                <w:b/>
              </w:rPr>
              <w:t>)</w:t>
            </w:r>
          </w:p>
        </w:tc>
        <w:tc>
          <w:tcPr>
            <w:tcW w:w="2321" w:type="dxa"/>
          </w:tcPr>
          <w:p w:rsidR="00106C0E" w:rsidRDefault="00106C0E">
            <w:r w:rsidRPr="00002BFB">
              <w:rPr>
                <w:b/>
              </w:rPr>
              <w:t>External site of analysis if not performed locally</w:t>
            </w:r>
          </w:p>
        </w:tc>
        <w:tc>
          <w:tcPr>
            <w:tcW w:w="1816" w:type="dxa"/>
          </w:tcPr>
          <w:p w:rsidR="00106C0E" w:rsidRDefault="00106C0E">
            <w:r w:rsidRPr="00002BFB">
              <w:rPr>
                <w:b/>
              </w:rPr>
              <w:t>Any other relevant comments</w:t>
            </w:r>
          </w:p>
        </w:tc>
      </w:tr>
      <w:tr w:rsidR="00FA4F8C" w:rsidTr="00781114">
        <w:tc>
          <w:tcPr>
            <w:tcW w:w="2591" w:type="dxa"/>
          </w:tcPr>
          <w:p w:rsidR="004A2B9C" w:rsidRDefault="00502CEC">
            <w:r>
              <w:t>TRABs</w:t>
            </w:r>
          </w:p>
        </w:tc>
        <w:tc>
          <w:tcPr>
            <w:tcW w:w="1559" w:type="dxa"/>
          </w:tcPr>
          <w:p w:rsidR="004A2B9C" w:rsidRDefault="004A2B9C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4A2B9C" w:rsidRDefault="004A2B9C"/>
        </w:tc>
        <w:tc>
          <w:tcPr>
            <w:tcW w:w="2053" w:type="dxa"/>
          </w:tcPr>
          <w:p w:rsidR="004A2B9C" w:rsidRDefault="004A2B9C"/>
        </w:tc>
        <w:tc>
          <w:tcPr>
            <w:tcW w:w="1560" w:type="dxa"/>
          </w:tcPr>
          <w:p w:rsidR="004A2B9C" w:rsidRDefault="004A2B9C"/>
        </w:tc>
        <w:tc>
          <w:tcPr>
            <w:tcW w:w="2321" w:type="dxa"/>
          </w:tcPr>
          <w:p w:rsidR="004A2B9C" w:rsidRDefault="004A2B9C"/>
        </w:tc>
        <w:tc>
          <w:tcPr>
            <w:tcW w:w="1816" w:type="dxa"/>
          </w:tcPr>
          <w:p w:rsidR="004A2B9C" w:rsidRDefault="004A2B9C"/>
        </w:tc>
      </w:tr>
      <w:tr w:rsidR="00FA4F8C" w:rsidTr="00781114">
        <w:tc>
          <w:tcPr>
            <w:tcW w:w="2591" w:type="dxa"/>
          </w:tcPr>
          <w:p w:rsidR="00D00AA1" w:rsidRDefault="00D00AA1">
            <w:r>
              <w:t xml:space="preserve">Plasma </w:t>
            </w:r>
            <w:proofErr w:type="spellStart"/>
            <w:r w:rsidR="00502CEC">
              <w:t>metadrenalines</w:t>
            </w:r>
            <w:proofErr w:type="spellEnd"/>
            <w:r>
              <w:t xml:space="preserve"> /catecholamines </w:t>
            </w:r>
          </w:p>
          <w:p w:rsidR="00F670C9" w:rsidRPr="00F670C9" w:rsidRDefault="00D00AA1">
            <w:pPr>
              <w:rPr>
                <w:i/>
                <w:color w:val="C00000"/>
              </w:rPr>
            </w:pPr>
            <w:r w:rsidRPr="00EA3624">
              <w:rPr>
                <w:i/>
                <w:color w:val="C00000"/>
              </w:rPr>
              <w:t>(please specify what metabolites are included in the profile)</w:t>
            </w:r>
          </w:p>
        </w:tc>
        <w:tc>
          <w:tcPr>
            <w:tcW w:w="1559" w:type="dxa"/>
          </w:tcPr>
          <w:p w:rsidR="00502CEC" w:rsidRDefault="00502CEC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502CEC" w:rsidRDefault="00502CEC"/>
        </w:tc>
        <w:tc>
          <w:tcPr>
            <w:tcW w:w="2053" w:type="dxa"/>
          </w:tcPr>
          <w:p w:rsidR="00502CEC" w:rsidRDefault="00502CEC"/>
        </w:tc>
        <w:tc>
          <w:tcPr>
            <w:tcW w:w="1560" w:type="dxa"/>
          </w:tcPr>
          <w:p w:rsidR="00502CEC" w:rsidRDefault="00502CEC"/>
        </w:tc>
        <w:tc>
          <w:tcPr>
            <w:tcW w:w="2321" w:type="dxa"/>
          </w:tcPr>
          <w:p w:rsidR="00502CEC" w:rsidRDefault="00502CEC"/>
        </w:tc>
        <w:tc>
          <w:tcPr>
            <w:tcW w:w="1816" w:type="dxa"/>
          </w:tcPr>
          <w:p w:rsidR="00502CEC" w:rsidRDefault="00502CEC"/>
        </w:tc>
      </w:tr>
      <w:tr w:rsidR="00FA4F8C" w:rsidTr="00781114">
        <w:tc>
          <w:tcPr>
            <w:tcW w:w="2591" w:type="dxa"/>
          </w:tcPr>
          <w:p w:rsidR="00502CEC" w:rsidRDefault="00FA4F8C" w:rsidP="001A319D">
            <w:r>
              <w:t xml:space="preserve">Urine </w:t>
            </w:r>
            <w:proofErr w:type="spellStart"/>
            <w:r>
              <w:t>metanephrine</w:t>
            </w:r>
            <w:proofErr w:type="spellEnd"/>
            <w:r w:rsidR="00075249">
              <w:t xml:space="preserve"> </w:t>
            </w:r>
            <w:r w:rsidR="001A319D">
              <w:t>and</w:t>
            </w:r>
            <w:r>
              <w:t>/</w:t>
            </w:r>
            <w:r w:rsidR="001A319D">
              <w:t xml:space="preserve">or </w:t>
            </w:r>
            <w:r w:rsidR="0020687A">
              <w:t xml:space="preserve">catecholamines </w:t>
            </w:r>
          </w:p>
          <w:p w:rsidR="00EA3624" w:rsidRDefault="00EA3624" w:rsidP="00EA3624">
            <w:pPr>
              <w:rPr>
                <w:i/>
                <w:color w:val="C00000"/>
              </w:rPr>
            </w:pPr>
            <w:r w:rsidRPr="00EA3624">
              <w:rPr>
                <w:i/>
                <w:color w:val="C00000"/>
              </w:rPr>
              <w:t>(please specify what metabolites are included in the profile)</w:t>
            </w:r>
          </w:p>
          <w:p w:rsidR="00F670C9" w:rsidRPr="00EA3624" w:rsidRDefault="00F670C9" w:rsidP="00EA3624">
            <w:pPr>
              <w:rPr>
                <w:i/>
                <w:color w:val="C00000"/>
              </w:rPr>
            </w:pPr>
          </w:p>
        </w:tc>
        <w:tc>
          <w:tcPr>
            <w:tcW w:w="1559" w:type="dxa"/>
          </w:tcPr>
          <w:p w:rsidR="00502CEC" w:rsidRDefault="00502CEC"/>
          <w:p w:rsidR="001A319D" w:rsidRDefault="001A319D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502CEC" w:rsidRDefault="00502CEC"/>
        </w:tc>
        <w:tc>
          <w:tcPr>
            <w:tcW w:w="2053" w:type="dxa"/>
          </w:tcPr>
          <w:p w:rsidR="00502CEC" w:rsidRDefault="00502CEC"/>
        </w:tc>
        <w:tc>
          <w:tcPr>
            <w:tcW w:w="1560" w:type="dxa"/>
          </w:tcPr>
          <w:p w:rsidR="00502CEC" w:rsidRDefault="00502CEC"/>
        </w:tc>
        <w:tc>
          <w:tcPr>
            <w:tcW w:w="2321" w:type="dxa"/>
          </w:tcPr>
          <w:p w:rsidR="00502CEC" w:rsidRDefault="00502CEC"/>
        </w:tc>
        <w:tc>
          <w:tcPr>
            <w:tcW w:w="1816" w:type="dxa"/>
          </w:tcPr>
          <w:p w:rsidR="00502CEC" w:rsidRDefault="00502CEC"/>
        </w:tc>
      </w:tr>
      <w:tr w:rsidR="00FA4F8C" w:rsidTr="00781114">
        <w:tc>
          <w:tcPr>
            <w:tcW w:w="2591" w:type="dxa"/>
          </w:tcPr>
          <w:p w:rsidR="00FA4F8C" w:rsidRDefault="00FA4F8C">
            <w:r>
              <w:t>Urine 5-HIAA</w:t>
            </w:r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  <w:tr w:rsidR="00FA4F8C" w:rsidTr="00781114">
        <w:tc>
          <w:tcPr>
            <w:tcW w:w="2591" w:type="dxa"/>
          </w:tcPr>
          <w:p w:rsidR="00FA4F8C" w:rsidRDefault="00FA4F8C">
            <w:r>
              <w:t>Urinary cortisol</w:t>
            </w:r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  <w:p w:rsidR="0020687A" w:rsidRDefault="0020687A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  <w:tr w:rsidR="00FA4F8C" w:rsidTr="00781114">
        <w:tc>
          <w:tcPr>
            <w:tcW w:w="2591" w:type="dxa"/>
          </w:tcPr>
          <w:p w:rsidR="00FA4F8C" w:rsidRDefault="00743590">
            <w:proofErr w:type="spellStart"/>
            <w:r>
              <w:t>Predniso</w:t>
            </w:r>
            <w:r w:rsidR="00FA4F8C">
              <w:t>lone</w:t>
            </w:r>
            <w:proofErr w:type="spellEnd"/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  <w:tr w:rsidR="00F670C9" w:rsidTr="00781114">
        <w:tc>
          <w:tcPr>
            <w:tcW w:w="2591" w:type="dxa"/>
          </w:tcPr>
          <w:p w:rsidR="00F670C9" w:rsidRDefault="00F670C9">
            <w:r w:rsidRPr="00002BFB">
              <w:rPr>
                <w:b/>
              </w:rPr>
              <w:lastRenderedPageBreak/>
              <w:t>Test name</w:t>
            </w:r>
          </w:p>
        </w:tc>
        <w:tc>
          <w:tcPr>
            <w:tcW w:w="1559" w:type="dxa"/>
          </w:tcPr>
          <w:p w:rsidR="00F670C9" w:rsidRPr="00002BFB" w:rsidRDefault="00F670C9" w:rsidP="00F670C9">
            <w:pPr>
              <w:rPr>
                <w:b/>
              </w:rPr>
            </w:pPr>
            <w:r w:rsidRPr="00002BFB">
              <w:rPr>
                <w:b/>
              </w:rPr>
              <w:t>analytical platform/</w:t>
            </w:r>
          </w:p>
          <w:p w:rsidR="00F670C9" w:rsidRDefault="00F670C9" w:rsidP="00F670C9">
            <w:r w:rsidRPr="00002BFB">
              <w:rPr>
                <w:b/>
              </w:rPr>
              <w:t>method</w:t>
            </w:r>
          </w:p>
        </w:tc>
        <w:tc>
          <w:tcPr>
            <w:tcW w:w="1276" w:type="dxa"/>
          </w:tcPr>
          <w:p w:rsidR="00F670C9" w:rsidRDefault="00F670C9">
            <w:r w:rsidRPr="00002BFB">
              <w:rPr>
                <w:b/>
              </w:rPr>
              <w:t>reporting units</w:t>
            </w:r>
          </w:p>
        </w:tc>
        <w:tc>
          <w:tcPr>
            <w:tcW w:w="2053" w:type="dxa"/>
          </w:tcPr>
          <w:p w:rsidR="00F670C9" w:rsidRDefault="00F670C9">
            <w:r w:rsidRPr="00002BFB">
              <w:rPr>
                <w:b/>
              </w:rPr>
              <w:t>reported reference range(s)</w:t>
            </w:r>
          </w:p>
        </w:tc>
        <w:tc>
          <w:tcPr>
            <w:tcW w:w="1560" w:type="dxa"/>
          </w:tcPr>
          <w:p w:rsidR="00F670C9" w:rsidRDefault="00F670C9">
            <w:r w:rsidRPr="00002BFB">
              <w:rPr>
                <w:b/>
              </w:rPr>
              <w:t>recent annual w</w:t>
            </w:r>
            <w:r>
              <w:rPr>
                <w:b/>
              </w:rPr>
              <w:t>orkload (please state dates</w:t>
            </w:r>
            <w:r w:rsidRPr="00002BFB">
              <w:rPr>
                <w:b/>
              </w:rPr>
              <w:t>)</w:t>
            </w:r>
          </w:p>
        </w:tc>
        <w:tc>
          <w:tcPr>
            <w:tcW w:w="2321" w:type="dxa"/>
          </w:tcPr>
          <w:p w:rsidR="00F670C9" w:rsidRDefault="00F670C9">
            <w:r w:rsidRPr="00002BFB">
              <w:rPr>
                <w:b/>
              </w:rPr>
              <w:t>External site of analysis if not performed locally</w:t>
            </w:r>
          </w:p>
        </w:tc>
        <w:tc>
          <w:tcPr>
            <w:tcW w:w="1816" w:type="dxa"/>
          </w:tcPr>
          <w:p w:rsidR="00F670C9" w:rsidRDefault="00F670C9">
            <w:r w:rsidRPr="00002BFB">
              <w:rPr>
                <w:b/>
              </w:rPr>
              <w:t>Any other relevant comments</w:t>
            </w:r>
          </w:p>
        </w:tc>
      </w:tr>
      <w:tr w:rsidR="00FA4F8C" w:rsidTr="00781114">
        <w:tc>
          <w:tcPr>
            <w:tcW w:w="2591" w:type="dxa"/>
          </w:tcPr>
          <w:p w:rsidR="00FA4F8C" w:rsidRDefault="00FA4F8C">
            <w:proofErr w:type="spellStart"/>
            <w:r>
              <w:t>Chromogranin</w:t>
            </w:r>
            <w:proofErr w:type="spellEnd"/>
            <w:r>
              <w:t xml:space="preserve"> A</w:t>
            </w:r>
          </w:p>
        </w:tc>
        <w:tc>
          <w:tcPr>
            <w:tcW w:w="1559" w:type="dxa"/>
          </w:tcPr>
          <w:p w:rsidR="00FA4F8C" w:rsidRDefault="00FA4F8C"/>
          <w:p w:rsidR="0020687A" w:rsidRDefault="0020687A"/>
          <w:p w:rsidR="0020687A" w:rsidRDefault="0020687A"/>
          <w:p w:rsidR="0020687A" w:rsidRDefault="0020687A"/>
          <w:p w:rsidR="00892CF9" w:rsidRDefault="00892CF9"/>
        </w:tc>
        <w:tc>
          <w:tcPr>
            <w:tcW w:w="1276" w:type="dxa"/>
          </w:tcPr>
          <w:p w:rsidR="00FA4F8C" w:rsidRDefault="00FA4F8C"/>
        </w:tc>
        <w:tc>
          <w:tcPr>
            <w:tcW w:w="2053" w:type="dxa"/>
          </w:tcPr>
          <w:p w:rsidR="00FA4F8C" w:rsidRDefault="00FA4F8C"/>
        </w:tc>
        <w:tc>
          <w:tcPr>
            <w:tcW w:w="1560" w:type="dxa"/>
          </w:tcPr>
          <w:p w:rsidR="00FA4F8C" w:rsidRDefault="00FA4F8C"/>
        </w:tc>
        <w:tc>
          <w:tcPr>
            <w:tcW w:w="2321" w:type="dxa"/>
          </w:tcPr>
          <w:p w:rsidR="00FA4F8C" w:rsidRDefault="00FA4F8C"/>
        </w:tc>
        <w:tc>
          <w:tcPr>
            <w:tcW w:w="1816" w:type="dxa"/>
          </w:tcPr>
          <w:p w:rsidR="00FA4F8C" w:rsidRDefault="00FA4F8C"/>
        </w:tc>
      </w:tr>
    </w:tbl>
    <w:p w:rsidR="00E9320E" w:rsidRDefault="00E9320E"/>
    <w:p w:rsidR="00FA4F8C" w:rsidRDefault="00FA4F8C"/>
    <w:p w:rsidR="00FA4F8C" w:rsidRPr="00002BFB" w:rsidRDefault="00FA4F8C">
      <w:pPr>
        <w:rPr>
          <w:b/>
        </w:rPr>
      </w:pPr>
      <w:r w:rsidRPr="00002BFB">
        <w:rPr>
          <w:b/>
        </w:rPr>
        <w:t>Any other additional comments:</w:t>
      </w:r>
    </w:p>
    <w:p w:rsidR="00FA4F8C" w:rsidRDefault="00FA4F8C"/>
    <w:p w:rsidR="00FA4F8C" w:rsidRPr="00002BFB" w:rsidRDefault="00FA4F8C" w:rsidP="00FA4F8C">
      <w:pPr>
        <w:spacing w:after="0" w:line="240" w:lineRule="auto"/>
        <w:rPr>
          <w:b/>
        </w:rPr>
      </w:pPr>
    </w:p>
    <w:sectPr w:rsidR="00FA4F8C" w:rsidRPr="00002BFB" w:rsidSect="00E932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20E"/>
    <w:rsid w:val="00002BFB"/>
    <w:rsid w:val="0001289C"/>
    <w:rsid w:val="00075249"/>
    <w:rsid w:val="00091AF4"/>
    <w:rsid w:val="00092846"/>
    <w:rsid w:val="000F746A"/>
    <w:rsid w:val="00106C0E"/>
    <w:rsid w:val="00181AE1"/>
    <w:rsid w:val="00192BDA"/>
    <w:rsid w:val="001A319D"/>
    <w:rsid w:val="001B7B0D"/>
    <w:rsid w:val="0020687A"/>
    <w:rsid w:val="00245A58"/>
    <w:rsid w:val="00254FCF"/>
    <w:rsid w:val="003F5527"/>
    <w:rsid w:val="0041161D"/>
    <w:rsid w:val="00445A34"/>
    <w:rsid w:val="004A2B9C"/>
    <w:rsid w:val="004A3EA3"/>
    <w:rsid w:val="00502CEC"/>
    <w:rsid w:val="00587AD3"/>
    <w:rsid w:val="005A04D6"/>
    <w:rsid w:val="005D0462"/>
    <w:rsid w:val="00651063"/>
    <w:rsid w:val="00653325"/>
    <w:rsid w:val="00743590"/>
    <w:rsid w:val="00746676"/>
    <w:rsid w:val="0077703C"/>
    <w:rsid w:val="007771E0"/>
    <w:rsid w:val="00781114"/>
    <w:rsid w:val="007854D4"/>
    <w:rsid w:val="00790ACE"/>
    <w:rsid w:val="007B388F"/>
    <w:rsid w:val="007C37ED"/>
    <w:rsid w:val="00844C7C"/>
    <w:rsid w:val="00880429"/>
    <w:rsid w:val="00892CF9"/>
    <w:rsid w:val="00A05CC5"/>
    <w:rsid w:val="00A357A9"/>
    <w:rsid w:val="00A36D82"/>
    <w:rsid w:val="00A5255D"/>
    <w:rsid w:val="00A57A6C"/>
    <w:rsid w:val="00AA3331"/>
    <w:rsid w:val="00AF7AD4"/>
    <w:rsid w:val="00B049E4"/>
    <w:rsid w:val="00B7650A"/>
    <w:rsid w:val="00BC239A"/>
    <w:rsid w:val="00BD5635"/>
    <w:rsid w:val="00C027A1"/>
    <w:rsid w:val="00C51D48"/>
    <w:rsid w:val="00CA1E48"/>
    <w:rsid w:val="00CC4B3D"/>
    <w:rsid w:val="00D00AA1"/>
    <w:rsid w:val="00D42EAE"/>
    <w:rsid w:val="00D457A1"/>
    <w:rsid w:val="00D94233"/>
    <w:rsid w:val="00D978D9"/>
    <w:rsid w:val="00E23881"/>
    <w:rsid w:val="00E27C01"/>
    <w:rsid w:val="00E53EE6"/>
    <w:rsid w:val="00E7122C"/>
    <w:rsid w:val="00E9320E"/>
    <w:rsid w:val="00EA3624"/>
    <w:rsid w:val="00F2521E"/>
    <w:rsid w:val="00F40781"/>
    <w:rsid w:val="00F670C9"/>
    <w:rsid w:val="00F86FFB"/>
    <w:rsid w:val="00FA4F8C"/>
    <w:rsid w:val="00FB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4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B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riona.clarke@nhslothian.scot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2226-37B7-4866-AB82-421BB5DE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catriona.clarke</dc:creator>
  <cp:lastModifiedBy>James Logie</cp:lastModifiedBy>
  <cp:revision>5</cp:revision>
  <dcterms:created xsi:type="dcterms:W3CDTF">2017-05-30T08:43:00Z</dcterms:created>
  <dcterms:modified xsi:type="dcterms:W3CDTF">2017-06-09T10:55:00Z</dcterms:modified>
</cp:coreProperties>
</file>